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outlineLvl w:val="0"/>
        <w:rPr>
          <w:rFonts w:hint="default" w:ascii="Times New Roman" w:hAnsi="Times New Roman" w:eastAsia="黑体" w:cs="Times New Roman"/>
          <w:b w:val="0"/>
          <w:sz w:val="32"/>
          <w:szCs w:val="32"/>
          <w:highlight w:val="none"/>
          <w:shd w:val="clear" w:color="auto" w:fill="auto"/>
          <w:lang w:val="en-US" w:eastAsia="zh-CN"/>
        </w:rPr>
      </w:pPr>
      <w:bookmarkStart w:id="1" w:name="_GoBack"/>
      <w:bookmarkEnd w:id="1"/>
      <w:r>
        <w:rPr>
          <w:rFonts w:hint="default" w:ascii="Times New Roman" w:hAnsi="Times New Roman" w:eastAsia="黑体" w:cs="Times New Roman"/>
          <w:b w:val="0"/>
          <w:sz w:val="32"/>
          <w:szCs w:val="32"/>
          <w:highlight w:val="none"/>
          <w:shd w:val="clear" w:color="auto" w:fill="auto"/>
          <w:lang w:val="en-US" w:eastAsia="zh-CN"/>
        </w:rPr>
        <w:t>附件1</w:t>
      </w:r>
    </w:p>
    <w:p>
      <w:pPr>
        <w:spacing w:line="660" w:lineRule="exact"/>
        <w:jc w:val="center"/>
        <w:outlineLvl w:val="9"/>
        <w:rPr>
          <w:rFonts w:hint="default" w:ascii="Times New Roman" w:hAnsi="Times New Roman" w:eastAsia="方正小标宋简体" w:cs="Times New Roman"/>
          <w:b w:val="0"/>
          <w:sz w:val="44"/>
          <w:szCs w:val="44"/>
          <w:highlight w:val="none"/>
          <w:shd w:val="clear" w:color="auto" w:fill="auto"/>
          <w:lang w:val="en-US" w:eastAsia="zh-CN"/>
        </w:rPr>
      </w:pPr>
      <w:r>
        <w:rPr>
          <w:rFonts w:hint="default" w:ascii="Times New Roman" w:hAnsi="Times New Roman" w:eastAsia="方正小标宋简体" w:cs="Times New Roman"/>
          <w:b w:val="0"/>
          <w:sz w:val="44"/>
          <w:szCs w:val="44"/>
          <w:highlight w:val="none"/>
          <w:shd w:val="clear" w:color="auto" w:fill="auto"/>
          <w:lang w:val="en-US" w:eastAsia="zh-CN"/>
        </w:rPr>
        <w:t>律师事务所须知</w:t>
      </w:r>
    </w:p>
    <w:p>
      <w:pPr>
        <w:numPr>
          <w:ilvl w:val="0"/>
          <w:numId w:val="0"/>
        </w:numPr>
        <w:spacing w:before="100" w:after="100" w:line="360" w:lineRule="auto"/>
        <w:jc w:val="left"/>
        <w:rPr>
          <w:rFonts w:hint="eastAsia" w:ascii="仿宋" w:hAnsi="仿宋" w:eastAsia="仿宋" w:cs="仿宋"/>
          <w:b w:val="0"/>
          <w:bCs/>
          <w:kern w:val="2"/>
          <w:sz w:val="32"/>
          <w:szCs w:val="32"/>
          <w:highlight w:val="none"/>
          <w:shd w:val="clear" w:color="060000" w:fill="auto"/>
          <w:lang w:val="en-US" w:eastAsia="zh-CN" w:bidi="ar-SA"/>
        </w:rPr>
      </w:pPr>
    </w:p>
    <w:p>
      <w:pPr>
        <w:numPr>
          <w:ilvl w:val="0"/>
          <w:numId w:val="0"/>
        </w:numPr>
        <w:spacing w:line="360" w:lineRule="auto"/>
        <w:ind w:firstLine="640" w:firstLineChars="200"/>
        <w:jc w:val="left"/>
        <w:rPr>
          <w:rFonts w:hint="eastAsia" w:ascii="仿宋_GB2312" w:hAnsi="仿宋_GB2312" w:eastAsia="仿宋_GB2312" w:cs="仿宋_GB2312"/>
          <w:b w:val="0"/>
          <w:bCs/>
          <w:color w:val="auto"/>
          <w:kern w:val="2"/>
          <w:sz w:val="32"/>
          <w:szCs w:val="32"/>
          <w:highlight w:val="none"/>
          <w:shd w:val="clear" w:color="060000" w:fill="auto"/>
          <w:lang w:val="en-US" w:eastAsia="zh-CN" w:bidi="ar-SA"/>
        </w:rPr>
      </w:pPr>
      <w:r>
        <w:rPr>
          <w:rFonts w:hint="eastAsia" w:ascii="仿宋_GB2312" w:hAnsi="仿宋_GB2312" w:eastAsia="仿宋_GB2312" w:cs="仿宋_GB2312"/>
          <w:b w:val="0"/>
          <w:bCs/>
          <w:color w:val="auto"/>
          <w:kern w:val="2"/>
          <w:sz w:val="32"/>
          <w:szCs w:val="32"/>
          <w:highlight w:val="none"/>
          <w:shd w:val="clear" w:color="060000" w:fill="auto"/>
          <w:lang w:val="en-US" w:eastAsia="zh-CN" w:bidi="ar-SA"/>
        </w:rPr>
        <w:t>报名材料应用不褪色的材料书写或打印，并由律师事务所的法定代表人或其委托代理人签字（或签章）并盖单位公章。委托代理人签字的，报名材料应附法定代表人签署的授权委托书并盖单位公章。报名材料应尽量避免涂改、行间插字或删除。如果出现上述情况，改动之处应加盖单位章或法定代表人印章。</w:t>
      </w:r>
    </w:p>
    <w:p>
      <w:pPr>
        <w:numPr>
          <w:ilvl w:val="0"/>
          <w:numId w:val="0"/>
        </w:numPr>
        <w:spacing w:line="360" w:lineRule="auto"/>
        <w:ind w:firstLine="640" w:firstLineChars="200"/>
        <w:jc w:val="left"/>
        <w:rPr>
          <w:rFonts w:hint="eastAsia" w:ascii="仿宋_GB2312" w:hAnsi="仿宋_GB2312" w:eastAsia="仿宋_GB2312" w:cs="仿宋_GB2312"/>
          <w:bCs/>
          <w:color w:val="auto"/>
          <w:sz w:val="32"/>
          <w:szCs w:val="32"/>
          <w:highlight w:val="none"/>
          <w:shd w:val="clear" w:color="060000" w:fill="auto"/>
          <w:lang w:val="en-US" w:eastAsia="zh-CN"/>
        </w:rPr>
      </w:pPr>
      <w:r>
        <w:rPr>
          <w:rFonts w:hint="eastAsia" w:ascii="仿宋_GB2312" w:hAnsi="仿宋_GB2312" w:eastAsia="仿宋_GB2312" w:cs="仿宋_GB2312"/>
          <w:bCs/>
          <w:color w:val="auto"/>
          <w:sz w:val="32"/>
          <w:szCs w:val="32"/>
          <w:highlight w:val="none"/>
          <w:shd w:val="clear" w:color="060000" w:fill="auto"/>
          <w:lang w:val="en-US" w:eastAsia="zh-CN"/>
        </w:rPr>
        <w:t>报名参与询价的律师事务所应按照服务费用要求一次报出不得更改的价格，报价应全部用人民币（元）报出。</w:t>
      </w:r>
    </w:p>
    <w:p>
      <w:pPr>
        <w:tabs>
          <w:tab w:val="left" w:pos="5760"/>
        </w:tabs>
        <w:spacing w:line="560" w:lineRule="exact"/>
        <w:rPr>
          <w:rFonts w:ascii="Times New Roman" w:hAnsi="Times New Roman" w:cs="Times New Roman"/>
          <w:sz w:val="32"/>
          <w:szCs w:val="32"/>
          <w:highlight w:val="none"/>
        </w:rPr>
      </w:pPr>
    </w:p>
    <w:p>
      <w:pPr>
        <w:tabs>
          <w:tab w:val="left" w:pos="5760"/>
        </w:tabs>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tabs>
          <w:tab w:val="left" w:pos="5760"/>
        </w:tabs>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2</w:t>
      </w:r>
    </w:p>
    <w:p>
      <w:pPr>
        <w:spacing w:line="66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报价函</w:t>
      </w:r>
    </w:p>
    <w:p>
      <w:pPr>
        <w:jc w:val="center"/>
        <w:rPr>
          <w:rFonts w:hint="default" w:ascii="Times New Roman" w:hAnsi="Times New Roman" w:eastAsia="仿宋_GB2312" w:cs="Times New Roman"/>
          <w:sz w:val="32"/>
          <w:szCs w:val="32"/>
          <w:highlight w:val="none"/>
        </w:rPr>
      </w:pPr>
    </w:p>
    <w:p>
      <w:pPr>
        <w:spacing w:beforeLines="0" w:afterLines="0" w:line="360" w:lineRule="auto"/>
        <w:ind w:firstLine="0" w:firstLineChars="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贵州交投商贸物流有限公司：</w:t>
      </w:r>
    </w:p>
    <w:p>
      <w:pPr>
        <w:spacing w:beforeLines="0" w:afterLines="0" w:line="360" w:lineRule="auto"/>
        <w:ind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来函已收悉，</w:t>
      </w:r>
      <w:r>
        <w:rPr>
          <w:rFonts w:hint="default" w:ascii="Times New Roman" w:hAnsi="Times New Roman" w:eastAsia="仿宋_GB2312" w:cs="Times New Roman"/>
          <w:color w:val="auto"/>
          <w:sz w:val="32"/>
          <w:szCs w:val="32"/>
          <w:highlight w:val="none"/>
          <w:lang w:eastAsia="zh-CN"/>
        </w:rPr>
        <w:t>本所</w:t>
      </w:r>
      <w:r>
        <w:rPr>
          <w:rFonts w:hint="default" w:ascii="Times New Roman" w:hAnsi="Times New Roman" w:eastAsia="仿宋_GB2312" w:cs="Times New Roman"/>
          <w:color w:val="auto"/>
          <w:sz w:val="32"/>
          <w:szCs w:val="32"/>
          <w:highlight w:val="none"/>
        </w:rPr>
        <w:t>就贵州交投商贸物流有限公司</w:t>
      </w:r>
      <w:r>
        <w:rPr>
          <w:rFonts w:hint="default" w:ascii="Times New Roman" w:hAnsi="Times New Roman" w:eastAsia="仿宋_GB2312" w:cs="Times New Roman"/>
          <w:color w:val="auto"/>
          <w:sz w:val="32"/>
          <w:szCs w:val="32"/>
          <w:highlight w:val="none"/>
          <w:lang w:eastAsia="zh-CN"/>
        </w:rPr>
        <w:t>常年法律顾问服务项目</w:t>
      </w:r>
      <w:r>
        <w:rPr>
          <w:rFonts w:hint="default" w:ascii="Times New Roman" w:hAnsi="Times New Roman" w:eastAsia="仿宋_GB2312" w:cs="Times New Roman"/>
          <w:color w:val="auto"/>
          <w:sz w:val="32"/>
          <w:szCs w:val="32"/>
          <w:highlight w:val="none"/>
        </w:rPr>
        <w:t>的意向包干总价为¥</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（大写：人民币</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一年，含税</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费用</w:t>
      </w:r>
      <w:r>
        <w:rPr>
          <w:rFonts w:hint="default" w:ascii="Times New Roman" w:hAnsi="Times New Roman" w:eastAsia="仿宋_GB2312" w:cs="Times New Roman"/>
          <w:color w:val="auto"/>
          <w:sz w:val="32"/>
          <w:szCs w:val="32"/>
          <w:highlight w:val="none"/>
        </w:rPr>
        <w:t>包含日常法律服务费</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贵阳</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市内的交通费、培训费、补贴等</w:t>
      </w:r>
      <w:r>
        <w:rPr>
          <w:rFonts w:hint="default" w:ascii="Times New Roman" w:hAnsi="Times New Roman" w:eastAsia="仿宋_GB2312" w:cs="Times New Roman"/>
          <w:color w:val="auto"/>
          <w:sz w:val="32"/>
          <w:szCs w:val="32"/>
          <w:highlight w:val="none"/>
          <w:lang w:eastAsia="zh-CN"/>
        </w:rPr>
        <w:t>乙方</w:t>
      </w:r>
      <w:r>
        <w:rPr>
          <w:rFonts w:hint="default" w:ascii="Times New Roman" w:hAnsi="Times New Roman" w:eastAsia="仿宋_GB2312" w:cs="Times New Roman"/>
          <w:color w:val="auto"/>
          <w:sz w:val="32"/>
          <w:szCs w:val="32"/>
          <w:highlight w:val="none"/>
        </w:rPr>
        <w:t>提供日常法律服务过程中需要发生的</w:t>
      </w:r>
      <w:r>
        <w:rPr>
          <w:rFonts w:hint="default" w:ascii="Times New Roman" w:hAnsi="Times New Roman" w:eastAsia="仿宋_GB2312" w:cs="Times New Roman"/>
          <w:color w:val="auto"/>
          <w:sz w:val="32"/>
          <w:szCs w:val="32"/>
          <w:highlight w:val="none"/>
          <w:lang w:val="en-US" w:eastAsia="zh-CN"/>
        </w:rPr>
        <w:t>一切</w:t>
      </w:r>
      <w:r>
        <w:rPr>
          <w:rFonts w:hint="default" w:ascii="Times New Roman" w:hAnsi="Times New Roman" w:eastAsia="仿宋_GB2312" w:cs="Times New Roman"/>
          <w:color w:val="auto"/>
          <w:sz w:val="32"/>
          <w:szCs w:val="32"/>
          <w:highlight w:val="none"/>
        </w:rPr>
        <w:t>费用（含税）</w:t>
      </w:r>
      <w:r>
        <w:rPr>
          <w:rFonts w:hint="eastAsia" w:ascii="Times New Roman" w:hAnsi="Times New Roman" w:eastAsia="仿宋_GB2312" w:cs="Times New Roman"/>
          <w:color w:val="auto"/>
          <w:sz w:val="32"/>
          <w:szCs w:val="32"/>
          <w:highlight w:val="none"/>
          <w:lang w:eastAsia="zh-CN"/>
        </w:rPr>
        <w:t>。</w:t>
      </w:r>
    </w:p>
    <w:p>
      <w:pPr>
        <w:spacing w:beforeLines="0" w:afterLines="0" w:line="360" w:lineRule="auto"/>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一旦我方中选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由于自身原因放弃承接该项目，我方承诺向贵司支付本项目报价金额10%的违约金。</w:t>
      </w:r>
    </w:p>
    <w:p>
      <w:pPr>
        <w:spacing w:beforeLines="0" w:afterLines="0" w:line="360" w:lineRule="auto"/>
        <w:ind w:firstLine="560" w:firstLineChars="200"/>
        <w:jc w:val="left"/>
        <w:rPr>
          <w:rFonts w:hint="eastAsia" w:ascii="仿宋" w:hAnsi="仿宋" w:eastAsia="仿宋"/>
          <w:sz w:val="28"/>
          <w:szCs w:val="28"/>
          <w:highlight w:val="none"/>
          <w:lang w:eastAsia="zh-CN"/>
        </w:rPr>
      </w:pPr>
    </w:p>
    <w:p>
      <w:pPr>
        <w:wordWrap w:val="0"/>
        <w:spacing w:beforeLines="0" w:afterLines="0" w:line="360" w:lineRule="auto"/>
        <w:ind w:firstLine="640" w:firstLineChars="200"/>
        <w:jc w:val="right"/>
        <w:rPr>
          <w:rFonts w:hint="default" w:ascii="Times New Roman" w:hAnsi="Times New Roman" w:eastAsia="仿宋_GB2312" w:cs="Times New Roman"/>
          <w:sz w:val="32"/>
          <w:szCs w:val="32"/>
          <w:highlight w:val="none"/>
        </w:rPr>
      </w:pPr>
    </w:p>
    <w:p>
      <w:pPr>
        <w:wordWrap w:val="0"/>
        <w:spacing w:beforeLines="0" w:afterLines="0" w:line="360" w:lineRule="auto"/>
        <w:ind w:firstLine="640" w:firstLineChars="200"/>
        <w:jc w:val="right"/>
        <w:rPr>
          <w:rFonts w:hint="default" w:ascii="Times New Roman" w:hAnsi="Times New Roman" w:eastAsia="仿宋_GB2312" w:cs="Times New Roman"/>
          <w:sz w:val="32"/>
          <w:szCs w:val="32"/>
          <w:highlight w:val="none"/>
        </w:rPr>
      </w:pPr>
    </w:p>
    <w:p>
      <w:pPr>
        <w:wordWrap w:val="0"/>
        <w:spacing w:beforeLines="0" w:afterLines="0" w:line="360" w:lineRule="auto"/>
        <w:ind w:firstLine="640" w:firstLineChars="200"/>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××律师事务所（盖章）</w:t>
      </w:r>
    </w:p>
    <w:p>
      <w:pPr>
        <w:pStyle w:val="4"/>
        <w:wordWrap w:val="0"/>
        <w:spacing w:before="0" w:after="0" w:line="360" w:lineRule="auto"/>
        <w:ind w:firstLine="640"/>
        <w:jc w:val="right"/>
        <w:rPr>
          <w:rFonts w:hint="default" w:ascii="Times New Roman" w:hAnsi="Times New Roman" w:eastAsia="仿宋_GB2312" w:cs="Times New Roman"/>
          <w:kern w:val="2"/>
          <w:szCs w:val="32"/>
          <w:highlight w:val="none"/>
        </w:rPr>
      </w:pPr>
      <w:r>
        <w:rPr>
          <w:rFonts w:hint="default" w:ascii="Times New Roman" w:hAnsi="Times New Roman" w:eastAsia="仿宋_GB2312" w:cs="Times New Roman"/>
          <w:kern w:val="2"/>
          <w:szCs w:val="32"/>
          <w:highlight w:val="none"/>
        </w:rPr>
        <w:t xml:space="preserve">年    月    日     </w:t>
      </w:r>
    </w:p>
    <w:p>
      <w:pPr>
        <w:wordWrap/>
        <w:rPr>
          <w:rFonts w:hint="default"/>
          <w:highlight w:val="none"/>
        </w:rPr>
      </w:pPr>
    </w:p>
    <w:p>
      <w:pPr>
        <w:tabs>
          <w:tab w:val="left" w:pos="3220"/>
        </w:tabs>
        <w:rPr>
          <w:rFonts w:hint="default" w:ascii="Times New Roman" w:hAnsi="Times New Roman" w:cs="Times New Roman"/>
          <w:sz w:val="32"/>
          <w:szCs w:val="32"/>
          <w:highlight w:val="none"/>
        </w:rPr>
      </w:pPr>
    </w:p>
    <w:p>
      <w:pPr>
        <w:tabs>
          <w:tab w:val="left" w:pos="5760"/>
        </w:tabs>
        <w:rPr>
          <w:rFonts w:hint="eastAsia" w:ascii="黑体" w:hAnsi="黑体" w:eastAsia="黑体" w:cs="黑体"/>
          <w:sz w:val="32"/>
          <w:szCs w:val="32"/>
          <w:highlight w:val="none"/>
        </w:rPr>
      </w:pPr>
    </w:p>
    <w:p>
      <w:pPr>
        <w:tabs>
          <w:tab w:val="left" w:pos="5760"/>
        </w:tabs>
        <w:rPr>
          <w:rFonts w:hint="eastAsia" w:ascii="黑体" w:hAnsi="黑体" w:eastAsia="黑体" w:cs="黑体"/>
          <w:sz w:val="32"/>
          <w:szCs w:val="32"/>
          <w:highlight w:val="none"/>
        </w:rPr>
      </w:pPr>
    </w:p>
    <w:p>
      <w:pPr>
        <w:pStyle w:val="5"/>
        <w:rPr>
          <w:rFonts w:hint="eastAsia"/>
          <w:highlight w:val="none"/>
        </w:rPr>
      </w:pPr>
    </w:p>
    <w:p>
      <w:pPr>
        <w:tabs>
          <w:tab w:val="left" w:pos="5760"/>
        </w:tabs>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tabs>
          <w:tab w:val="left" w:pos="3220"/>
        </w:tabs>
        <w:spacing w:line="66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比选评分标准</w:t>
      </w:r>
    </w:p>
    <w:p>
      <w:pPr>
        <w:rPr>
          <w:rFonts w:ascii="Times New Roman" w:hAnsi="Times New Roman" w:cs="Times New Roman"/>
          <w:sz w:val="32"/>
          <w:szCs w:val="32"/>
          <w:highlight w:val="none"/>
        </w:rPr>
      </w:pPr>
    </w:p>
    <w:tbl>
      <w:tblPr>
        <w:tblStyle w:val="1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275"/>
        <w:gridCol w:w="1544"/>
        <w:gridCol w:w="4921"/>
        <w:gridCol w:w="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49" w:type="pct"/>
            <w:noWrap w:val="0"/>
            <w:vAlign w:val="center"/>
          </w:tcPr>
          <w:p>
            <w:pPr>
              <w:numPr>
                <w:ilvl w:val="0"/>
                <w:numId w:val="0"/>
              </w:numPr>
              <w:spacing w:line="440" w:lineRule="exact"/>
              <w:jc w:val="center"/>
              <w:rPr>
                <w:rFonts w:hint="eastAsia" w:asciiTheme="minorEastAsia" w:hAnsiTheme="minorEastAsia" w:eastAsiaTheme="minorEastAsia" w:cstheme="minorEastAsia"/>
                <w:b/>
                <w:bCs/>
                <w:sz w:val="28"/>
                <w:szCs w:val="28"/>
                <w:highlight w:val="none"/>
                <w:shd w:val="clear" w:color="050000" w:fill="auto"/>
              </w:rPr>
            </w:pPr>
            <w:r>
              <w:rPr>
                <w:rFonts w:hint="eastAsia" w:asciiTheme="minorEastAsia" w:hAnsiTheme="minorEastAsia" w:eastAsiaTheme="minorEastAsia" w:cstheme="minorEastAsia"/>
                <w:b/>
                <w:bCs/>
                <w:sz w:val="28"/>
                <w:szCs w:val="28"/>
                <w:highlight w:val="none"/>
                <w:shd w:val="clear" w:color="050000" w:fill="auto"/>
              </w:rPr>
              <w:t>序号</w:t>
            </w:r>
          </w:p>
        </w:tc>
        <w:tc>
          <w:tcPr>
            <w:tcW w:w="703" w:type="pct"/>
            <w:noWrap w:val="0"/>
            <w:vAlign w:val="center"/>
          </w:tcPr>
          <w:p>
            <w:pPr>
              <w:numPr>
                <w:ilvl w:val="0"/>
                <w:numId w:val="0"/>
              </w:numPr>
              <w:spacing w:line="440" w:lineRule="exact"/>
              <w:jc w:val="center"/>
              <w:rPr>
                <w:rFonts w:hint="eastAsia" w:asciiTheme="minorEastAsia" w:hAnsiTheme="minorEastAsia" w:eastAsiaTheme="minorEastAsia" w:cstheme="minorEastAsia"/>
                <w:b/>
                <w:bCs/>
                <w:sz w:val="28"/>
                <w:szCs w:val="28"/>
                <w:highlight w:val="none"/>
                <w:shd w:val="clear" w:color="050000" w:fill="auto"/>
                <w:lang w:eastAsia="zh-CN"/>
              </w:rPr>
            </w:pPr>
            <w:r>
              <w:rPr>
                <w:rFonts w:hint="eastAsia" w:asciiTheme="minorEastAsia" w:hAnsiTheme="minorEastAsia" w:eastAsiaTheme="minorEastAsia" w:cstheme="minorEastAsia"/>
                <w:b/>
                <w:bCs/>
                <w:sz w:val="28"/>
                <w:szCs w:val="28"/>
                <w:highlight w:val="none"/>
                <w:shd w:val="clear" w:color="050000" w:fill="auto"/>
                <w:lang w:eastAsia="zh-CN"/>
              </w:rPr>
              <w:t>评分</w:t>
            </w:r>
          </w:p>
          <w:p>
            <w:pPr>
              <w:numPr>
                <w:ilvl w:val="0"/>
                <w:numId w:val="0"/>
              </w:numPr>
              <w:spacing w:line="440" w:lineRule="exact"/>
              <w:jc w:val="center"/>
              <w:rPr>
                <w:rFonts w:hint="eastAsia" w:asciiTheme="minorEastAsia" w:hAnsiTheme="minorEastAsia" w:eastAsiaTheme="minorEastAsia" w:cstheme="minorEastAsia"/>
                <w:b/>
                <w:bCs/>
                <w:sz w:val="28"/>
                <w:szCs w:val="28"/>
                <w:highlight w:val="none"/>
                <w:shd w:val="clear" w:color="050000" w:fill="auto"/>
                <w:lang w:eastAsia="zh-CN"/>
              </w:rPr>
            </w:pPr>
            <w:r>
              <w:rPr>
                <w:rFonts w:hint="eastAsia" w:asciiTheme="minorEastAsia" w:hAnsiTheme="minorEastAsia" w:eastAsiaTheme="minorEastAsia" w:cstheme="minorEastAsia"/>
                <w:b/>
                <w:bCs/>
                <w:sz w:val="28"/>
                <w:szCs w:val="28"/>
                <w:highlight w:val="none"/>
                <w:shd w:val="clear" w:color="050000" w:fill="auto"/>
                <w:lang w:eastAsia="zh-CN"/>
              </w:rPr>
              <w:t>大类</w:t>
            </w:r>
          </w:p>
        </w:tc>
        <w:tc>
          <w:tcPr>
            <w:tcW w:w="852" w:type="pct"/>
            <w:noWrap w:val="0"/>
            <w:vAlign w:val="center"/>
          </w:tcPr>
          <w:p>
            <w:pPr>
              <w:numPr>
                <w:ilvl w:val="0"/>
                <w:numId w:val="0"/>
              </w:numPr>
              <w:spacing w:line="440" w:lineRule="exact"/>
              <w:ind w:firstLine="0" w:firstLineChars="0"/>
              <w:jc w:val="center"/>
              <w:rPr>
                <w:rFonts w:hint="eastAsia" w:asciiTheme="minorEastAsia" w:hAnsiTheme="minorEastAsia" w:eastAsiaTheme="minorEastAsia" w:cstheme="minorEastAsia"/>
                <w:b/>
                <w:bCs/>
                <w:sz w:val="28"/>
                <w:szCs w:val="28"/>
                <w:highlight w:val="none"/>
                <w:shd w:val="clear" w:color="050000" w:fill="auto"/>
                <w:lang w:val="en-US" w:eastAsia="zh-CN"/>
              </w:rPr>
            </w:pPr>
            <w:r>
              <w:rPr>
                <w:rFonts w:hint="eastAsia" w:asciiTheme="minorEastAsia" w:hAnsiTheme="minorEastAsia" w:eastAsiaTheme="minorEastAsia" w:cstheme="minorEastAsia"/>
                <w:b/>
                <w:bCs/>
                <w:sz w:val="28"/>
                <w:szCs w:val="28"/>
                <w:highlight w:val="none"/>
                <w:shd w:val="clear" w:color="050000" w:fill="auto"/>
                <w:lang w:val="en-US" w:eastAsia="zh-CN"/>
              </w:rPr>
              <w:t>评分项</w:t>
            </w:r>
          </w:p>
        </w:tc>
        <w:tc>
          <w:tcPr>
            <w:tcW w:w="2716" w:type="pct"/>
            <w:noWrap w:val="0"/>
            <w:vAlign w:val="center"/>
          </w:tcPr>
          <w:p>
            <w:pPr>
              <w:numPr>
                <w:ilvl w:val="0"/>
                <w:numId w:val="0"/>
              </w:numPr>
              <w:spacing w:line="440" w:lineRule="exact"/>
              <w:ind w:firstLine="0" w:firstLineChars="0"/>
              <w:jc w:val="center"/>
              <w:rPr>
                <w:rFonts w:hint="eastAsia" w:asciiTheme="minorEastAsia" w:hAnsiTheme="minorEastAsia" w:eastAsiaTheme="minorEastAsia" w:cstheme="minorEastAsia"/>
                <w:b/>
                <w:bCs/>
                <w:sz w:val="28"/>
                <w:szCs w:val="28"/>
                <w:highlight w:val="none"/>
                <w:shd w:val="clear" w:color="050000" w:fill="auto"/>
                <w:lang w:val="en-US" w:eastAsia="zh-CN"/>
              </w:rPr>
            </w:pPr>
            <w:r>
              <w:rPr>
                <w:rFonts w:hint="eastAsia" w:asciiTheme="minorEastAsia" w:hAnsiTheme="minorEastAsia" w:eastAsiaTheme="minorEastAsia" w:cstheme="minorEastAsia"/>
                <w:b/>
                <w:bCs/>
                <w:sz w:val="28"/>
                <w:szCs w:val="28"/>
                <w:highlight w:val="none"/>
                <w:shd w:val="clear" w:color="050000" w:fill="auto"/>
                <w:lang w:val="en-US" w:eastAsia="zh-CN"/>
              </w:rPr>
              <w:t>评比内容</w:t>
            </w:r>
          </w:p>
        </w:tc>
        <w:tc>
          <w:tcPr>
            <w:tcW w:w="477" w:type="pct"/>
            <w:noWrap w:val="0"/>
            <w:vAlign w:val="center"/>
          </w:tcPr>
          <w:p>
            <w:pPr>
              <w:numPr>
                <w:ilvl w:val="0"/>
                <w:numId w:val="0"/>
              </w:numPr>
              <w:spacing w:line="440" w:lineRule="exact"/>
              <w:ind w:firstLine="0" w:firstLineChars="0"/>
              <w:rPr>
                <w:rFonts w:hint="eastAsia" w:asciiTheme="minorEastAsia" w:hAnsiTheme="minorEastAsia" w:eastAsiaTheme="minorEastAsia" w:cstheme="minorEastAsia"/>
                <w:b/>
                <w:bCs/>
                <w:sz w:val="28"/>
                <w:szCs w:val="28"/>
                <w:highlight w:val="none"/>
                <w:shd w:val="clear" w:color="050000" w:fill="auto"/>
                <w:lang w:val="en-US" w:eastAsia="zh-CN"/>
              </w:rPr>
            </w:pPr>
            <w:r>
              <w:rPr>
                <w:rFonts w:hint="eastAsia" w:asciiTheme="minorEastAsia" w:hAnsiTheme="minorEastAsia" w:eastAsiaTheme="minorEastAsia" w:cstheme="minorEastAsia"/>
                <w:b/>
                <w:bCs/>
                <w:sz w:val="28"/>
                <w:szCs w:val="28"/>
                <w:highlight w:val="none"/>
                <w:shd w:val="clear" w:color="050000" w:fill="auto"/>
                <w:lang w:val="en-US" w:eastAsia="zh-CN"/>
              </w:rPr>
              <w:t>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249" w:type="pct"/>
            <w:vMerge w:val="restart"/>
            <w:noWrap w:val="0"/>
            <w:vAlign w:val="center"/>
          </w:tcPr>
          <w:p>
            <w:pPr>
              <w:widowControl/>
              <w:numPr>
                <w:ilvl w:val="0"/>
                <w:numId w:val="0"/>
              </w:numPr>
              <w:wordWrap/>
              <w:autoSpaceDE/>
              <w:autoSpaceDN/>
              <w:adjustRightInd/>
              <w:snapToGrid w:val="0"/>
              <w:spacing w:before="0" w:after="0" w:line="48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1</w:t>
            </w:r>
          </w:p>
        </w:tc>
        <w:tc>
          <w:tcPr>
            <w:tcW w:w="703" w:type="pct"/>
            <w:vMerge w:val="restart"/>
            <w:noWrap w:val="0"/>
            <w:vAlign w:val="center"/>
          </w:tcPr>
          <w:p>
            <w:pPr>
              <w:pStyle w:val="5"/>
              <w:spacing w:line="480" w:lineRule="exact"/>
              <w:ind w:left="0" w:leftChars="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律所情况</w:t>
            </w:r>
          </w:p>
          <w:p>
            <w:pPr>
              <w:spacing w:line="48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w:t>
            </w: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25</w:t>
            </w: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w:t>
            </w:r>
          </w:p>
        </w:tc>
        <w:tc>
          <w:tcPr>
            <w:tcW w:w="852" w:type="pct"/>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律所基本</w:t>
            </w:r>
          </w:p>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情况</w:t>
            </w:r>
          </w:p>
        </w:tc>
        <w:tc>
          <w:tcPr>
            <w:tcW w:w="2716" w:type="pct"/>
            <w:noWrap w:val="0"/>
            <w:vAlign w:val="center"/>
          </w:tcPr>
          <w:p>
            <w:pPr>
              <w:widowControl/>
              <w:numPr>
                <w:ilvl w:val="0"/>
                <w:numId w:val="0"/>
              </w:numPr>
              <w:wordWrap/>
              <w:autoSpaceDE/>
              <w:autoSpaceDN/>
              <w:adjustRightInd/>
              <w:snapToGrid w:val="0"/>
              <w:spacing w:before="0" w:after="0" w:line="400" w:lineRule="exact"/>
              <w:ind w:right="0" w:firstLine="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结合律所综合情况、从业人员规模、开展业务等基本情况进行综合评分，5分。</w:t>
            </w:r>
          </w:p>
        </w:tc>
        <w:tc>
          <w:tcPr>
            <w:tcW w:w="477" w:type="pct"/>
            <w:noWrap w:val="0"/>
            <w:vAlign w:val="center"/>
          </w:tcPr>
          <w:p>
            <w:pPr>
              <w:widowControl/>
              <w:numPr>
                <w:ilvl w:val="0"/>
                <w:numId w:val="0"/>
              </w:numPr>
              <w:wordWrap/>
              <w:autoSpaceDE/>
              <w:autoSpaceDN/>
              <w:adjustRightInd/>
              <w:snapToGrid w:val="0"/>
              <w:spacing w:before="0" w:after="0" w:line="480" w:lineRule="exact"/>
              <w:ind w:right="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atLeast"/>
          <w:jc w:val="center"/>
        </w:trPr>
        <w:tc>
          <w:tcPr>
            <w:tcW w:w="249" w:type="pct"/>
            <w:vMerge w:val="continue"/>
            <w:noWrap w:val="0"/>
            <w:vAlign w:val="center"/>
          </w:tcPr>
          <w:p>
            <w:pPr>
              <w:widowControl/>
              <w:numPr>
                <w:ilvl w:val="0"/>
                <w:numId w:val="0"/>
              </w:numPr>
              <w:wordWrap/>
              <w:autoSpaceDE/>
              <w:autoSpaceDN/>
              <w:adjustRightInd/>
              <w:snapToGrid w:val="0"/>
              <w:spacing w:before="0" w:after="0" w:line="48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p>
        </w:tc>
        <w:tc>
          <w:tcPr>
            <w:tcW w:w="703" w:type="pct"/>
            <w:vMerge w:val="continue"/>
            <w:noWrap w:val="0"/>
            <w:vAlign w:val="center"/>
          </w:tcPr>
          <w:p>
            <w:pPr>
              <w:pStyle w:val="5"/>
              <w:spacing w:line="480" w:lineRule="exact"/>
              <w:ind w:left="0" w:leftChars="0" w:firstLine="240" w:firstLineChars="10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p>
        </w:tc>
        <w:tc>
          <w:tcPr>
            <w:tcW w:w="852" w:type="pct"/>
            <w:vMerge w:val="restart"/>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律所担任国企法律顾问情况</w:t>
            </w:r>
          </w:p>
        </w:tc>
        <w:tc>
          <w:tcPr>
            <w:tcW w:w="2716" w:type="pct"/>
            <w:noWrap w:val="0"/>
            <w:vAlign w:val="center"/>
          </w:tcPr>
          <w:p>
            <w:pPr>
              <w:widowControl/>
              <w:numPr>
                <w:ilvl w:val="0"/>
                <w:numId w:val="0"/>
              </w:numPr>
              <w:wordWrap/>
              <w:autoSpaceDE/>
              <w:autoSpaceDN/>
              <w:adjustRightInd/>
              <w:snapToGrid w:val="0"/>
              <w:spacing w:before="0" w:after="0" w:line="400" w:lineRule="exact"/>
              <w:ind w:right="0" w:firstLine="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①现正担任大型国企法律顾问每家3分，担任其他行政机关法律顾问每家1分，最高8分；②2021年至今担任金融（加5分）、贸易（加4分）、项目建设（加3分）等单位法律顾问，最高12分。</w:t>
            </w:r>
          </w:p>
        </w:tc>
        <w:tc>
          <w:tcPr>
            <w:tcW w:w="477" w:type="pct"/>
            <w:vMerge w:val="restart"/>
            <w:noWrap w:val="0"/>
            <w:vAlign w:val="center"/>
          </w:tcPr>
          <w:p>
            <w:pPr>
              <w:widowControl/>
              <w:numPr>
                <w:ilvl w:val="0"/>
                <w:numId w:val="0"/>
              </w:numPr>
              <w:wordWrap/>
              <w:autoSpaceDE/>
              <w:autoSpaceDN/>
              <w:adjustRightInd/>
              <w:snapToGrid w:val="0"/>
              <w:spacing w:before="0" w:after="0" w:line="480" w:lineRule="exact"/>
              <w:ind w:right="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49" w:type="pct"/>
            <w:vMerge w:val="continue"/>
            <w:noWrap w:val="0"/>
            <w:vAlign w:val="center"/>
          </w:tcPr>
          <w:p>
            <w:pPr>
              <w:widowControl/>
              <w:numPr>
                <w:ilvl w:val="0"/>
                <w:numId w:val="0"/>
              </w:numPr>
              <w:wordWrap/>
              <w:autoSpaceDE/>
              <w:autoSpaceDN/>
              <w:adjustRightInd/>
              <w:snapToGrid w:val="0"/>
              <w:spacing w:before="0" w:after="0" w:line="48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p>
        </w:tc>
        <w:tc>
          <w:tcPr>
            <w:tcW w:w="703" w:type="pct"/>
            <w:vMerge w:val="continue"/>
            <w:noWrap w:val="0"/>
            <w:vAlign w:val="center"/>
          </w:tcPr>
          <w:p>
            <w:pPr>
              <w:pStyle w:val="5"/>
              <w:spacing w:line="480" w:lineRule="exact"/>
              <w:ind w:left="0" w:leftChars="0" w:firstLine="240" w:firstLineChars="10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p>
        </w:tc>
        <w:tc>
          <w:tcPr>
            <w:tcW w:w="852" w:type="pct"/>
            <w:vMerge w:val="continue"/>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p>
        </w:tc>
        <w:tc>
          <w:tcPr>
            <w:tcW w:w="2716" w:type="pct"/>
            <w:noWrap w:val="0"/>
            <w:vAlign w:val="center"/>
          </w:tcPr>
          <w:p>
            <w:pPr>
              <w:widowControl/>
              <w:numPr>
                <w:ilvl w:val="0"/>
                <w:numId w:val="0"/>
              </w:numPr>
              <w:wordWrap/>
              <w:autoSpaceDE/>
              <w:autoSpaceDN/>
              <w:adjustRightInd/>
              <w:snapToGrid w:val="0"/>
              <w:spacing w:before="0" w:after="0" w:line="400" w:lineRule="exact"/>
              <w:ind w:right="0" w:firstLine="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证明材料：提供法律顾问合同复印件并加盖公章。</w:t>
            </w:r>
          </w:p>
        </w:tc>
        <w:tc>
          <w:tcPr>
            <w:tcW w:w="477" w:type="pct"/>
            <w:vMerge w:val="continue"/>
            <w:noWrap w:val="0"/>
            <w:vAlign w:val="center"/>
          </w:tcPr>
          <w:p>
            <w:pPr>
              <w:widowControl/>
              <w:numPr>
                <w:ilvl w:val="0"/>
                <w:numId w:val="0"/>
              </w:numPr>
              <w:wordWrap/>
              <w:autoSpaceDE/>
              <w:autoSpaceDN/>
              <w:adjustRightInd/>
              <w:snapToGrid w:val="0"/>
              <w:spacing w:before="0" w:after="0" w:line="48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jc w:val="center"/>
        </w:trPr>
        <w:tc>
          <w:tcPr>
            <w:tcW w:w="249" w:type="pct"/>
            <w:vMerge w:val="restart"/>
            <w:noWrap w:val="0"/>
            <w:vAlign w:val="center"/>
          </w:tcPr>
          <w:p>
            <w:pPr>
              <w:widowControl/>
              <w:numPr>
                <w:ilvl w:val="0"/>
                <w:numId w:val="0"/>
              </w:numPr>
              <w:wordWrap/>
              <w:autoSpaceDE/>
              <w:autoSpaceDN/>
              <w:adjustRightInd/>
              <w:snapToGrid w:val="0"/>
              <w:spacing w:before="0" w:after="0" w:line="48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2</w:t>
            </w:r>
          </w:p>
        </w:tc>
        <w:tc>
          <w:tcPr>
            <w:tcW w:w="703" w:type="pct"/>
            <w:vMerge w:val="restart"/>
            <w:noWrap w:val="0"/>
            <w:vAlign w:val="center"/>
          </w:tcPr>
          <w:p>
            <w:pPr>
              <w:pStyle w:val="5"/>
              <w:spacing w:line="480" w:lineRule="exact"/>
              <w:ind w:left="0" w:leftChars="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选派律师情况</w:t>
            </w:r>
          </w:p>
          <w:p>
            <w:pPr>
              <w:spacing w:line="480" w:lineRule="exact"/>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w:t>
            </w: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20</w:t>
            </w: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w:t>
            </w:r>
          </w:p>
        </w:tc>
        <w:tc>
          <w:tcPr>
            <w:tcW w:w="852" w:type="pct"/>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法律顾问团队</w:t>
            </w:r>
          </w:p>
        </w:tc>
        <w:tc>
          <w:tcPr>
            <w:tcW w:w="2716" w:type="pct"/>
            <w:noWrap w:val="0"/>
            <w:vAlign w:val="center"/>
          </w:tcPr>
          <w:p>
            <w:pPr>
              <w:widowControl/>
              <w:numPr>
                <w:ilvl w:val="0"/>
                <w:numId w:val="0"/>
              </w:numPr>
              <w:wordWrap/>
              <w:autoSpaceDE/>
              <w:autoSpaceDN/>
              <w:adjustRightInd/>
              <w:snapToGrid w:val="0"/>
              <w:spacing w:before="0" w:after="0" w:line="400" w:lineRule="exact"/>
              <w:ind w:right="0" w:firstLine="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根据参选律师事务所选派法律顾问从业经验、团队人数、执业年限等进行综合评分，满分5分。</w:t>
            </w:r>
          </w:p>
          <w:p>
            <w:pPr>
              <w:widowControl/>
              <w:numPr>
                <w:ilvl w:val="0"/>
                <w:numId w:val="0"/>
              </w:numPr>
              <w:wordWrap/>
              <w:autoSpaceDE/>
              <w:autoSpaceDN/>
              <w:adjustRightInd/>
              <w:snapToGrid w:val="0"/>
              <w:spacing w:before="0" w:after="0" w:line="400" w:lineRule="exact"/>
              <w:ind w:right="0" w:firstLine="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证明材料：提交指派法律顾问执业证复印件等相关材料，执业年限以全国律师诚信信息公示平台查询信息为准。</w:t>
            </w:r>
          </w:p>
        </w:tc>
        <w:tc>
          <w:tcPr>
            <w:tcW w:w="477" w:type="pct"/>
            <w:noWrap w:val="0"/>
            <w:vAlign w:val="center"/>
          </w:tcPr>
          <w:p>
            <w:pPr>
              <w:widowControl/>
              <w:numPr>
                <w:ilvl w:val="0"/>
                <w:numId w:val="0"/>
              </w:numPr>
              <w:wordWrap/>
              <w:autoSpaceDE/>
              <w:autoSpaceDN/>
              <w:adjustRightInd/>
              <w:snapToGrid w:val="0"/>
              <w:spacing w:before="0" w:after="0" w:line="480" w:lineRule="exact"/>
              <w:ind w:right="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5" w:hRule="atLeast"/>
          <w:jc w:val="center"/>
        </w:trPr>
        <w:tc>
          <w:tcPr>
            <w:tcW w:w="249" w:type="pct"/>
            <w:vMerge w:val="continue"/>
            <w:noWrap w:val="0"/>
            <w:vAlign w:val="center"/>
          </w:tcPr>
          <w:p>
            <w:pPr>
              <w:widowControl/>
              <w:numPr>
                <w:ilvl w:val="0"/>
                <w:numId w:val="0"/>
              </w:numPr>
              <w:wordWrap/>
              <w:autoSpaceDE/>
              <w:autoSpaceDN/>
              <w:adjustRightInd/>
              <w:snapToGrid w:val="0"/>
              <w:spacing w:before="0" w:after="0" w:line="48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rPr>
            </w:pPr>
          </w:p>
        </w:tc>
        <w:tc>
          <w:tcPr>
            <w:tcW w:w="703" w:type="pct"/>
            <w:vMerge w:val="continue"/>
            <w:noWrap w:val="0"/>
            <w:vAlign w:val="center"/>
          </w:tcPr>
          <w:p>
            <w:pPr>
              <w:pStyle w:val="5"/>
              <w:spacing w:line="480" w:lineRule="exact"/>
              <w:ind w:left="0" w:leftChars="0" w:firstLine="240" w:firstLineChars="10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p>
        </w:tc>
        <w:tc>
          <w:tcPr>
            <w:tcW w:w="852" w:type="pct"/>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选派律师擅长领域</w:t>
            </w: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/业务专长</w:t>
            </w:r>
          </w:p>
        </w:tc>
        <w:tc>
          <w:tcPr>
            <w:tcW w:w="2716" w:type="pct"/>
            <w:noWrap w:val="0"/>
            <w:vAlign w:val="center"/>
          </w:tcPr>
          <w:p>
            <w:pPr>
              <w:widowControl/>
              <w:numPr>
                <w:ilvl w:val="0"/>
                <w:numId w:val="0"/>
              </w:numPr>
              <w:wordWrap/>
              <w:autoSpaceDE/>
              <w:autoSpaceDN/>
              <w:adjustRightInd/>
              <w:snapToGrid w:val="0"/>
              <w:spacing w:before="0" w:after="0" w:line="400" w:lineRule="exact"/>
              <w:ind w:right="0" w:firstLine="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结合选派律师擅长领域或业务专长与我司业务关联度进行综合评分，最高15分。</w:t>
            </w:r>
          </w:p>
          <w:p>
            <w:pPr>
              <w:widowControl/>
              <w:numPr>
                <w:ilvl w:val="0"/>
                <w:numId w:val="0"/>
              </w:numPr>
              <w:wordWrap/>
              <w:autoSpaceDE/>
              <w:autoSpaceDN/>
              <w:adjustRightInd/>
              <w:snapToGrid w:val="0"/>
              <w:spacing w:before="0" w:after="0" w:line="400" w:lineRule="exact"/>
              <w:ind w:right="0" w:firstLine="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关联性高：①11-15分；②中：6-10分；③一般：0-5分。</w:t>
            </w:r>
          </w:p>
        </w:tc>
        <w:tc>
          <w:tcPr>
            <w:tcW w:w="477" w:type="pct"/>
            <w:noWrap w:val="0"/>
            <w:vAlign w:val="center"/>
          </w:tcPr>
          <w:p>
            <w:pPr>
              <w:widowControl/>
              <w:numPr>
                <w:ilvl w:val="0"/>
                <w:numId w:val="0"/>
              </w:numPr>
              <w:wordWrap/>
              <w:autoSpaceDE/>
              <w:autoSpaceDN/>
              <w:adjustRightInd/>
              <w:snapToGrid w:val="0"/>
              <w:spacing w:before="0" w:after="0" w:line="480" w:lineRule="exact"/>
              <w:ind w:right="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249" w:type="pct"/>
            <w:vMerge w:val="restart"/>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3</w:t>
            </w:r>
          </w:p>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rPr>
            </w:pPr>
          </w:p>
        </w:tc>
        <w:tc>
          <w:tcPr>
            <w:tcW w:w="703" w:type="pct"/>
            <w:vMerge w:val="restart"/>
            <w:noWrap w:val="0"/>
            <w:vAlign w:val="center"/>
          </w:tcPr>
          <w:p>
            <w:pPr>
              <w:pStyle w:val="5"/>
              <w:spacing w:line="400" w:lineRule="exact"/>
              <w:ind w:left="0" w:leftChars="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服务质量和效率</w:t>
            </w:r>
          </w:p>
          <w:p>
            <w:pPr>
              <w:spacing w:line="400" w:lineRule="exact"/>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lang w:eastAsia="zh-CN"/>
              </w:rPr>
              <w:t>）</w:t>
            </w:r>
          </w:p>
        </w:tc>
        <w:tc>
          <w:tcPr>
            <w:tcW w:w="852" w:type="pct"/>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保证服务质量和效率的具体举措</w:t>
            </w:r>
          </w:p>
        </w:tc>
        <w:tc>
          <w:tcPr>
            <w:tcW w:w="2716" w:type="pct"/>
            <w:noWrap w:val="0"/>
            <w:vAlign w:val="center"/>
          </w:tcPr>
          <w:p>
            <w:pPr>
              <w:widowControl/>
              <w:numPr>
                <w:ilvl w:val="0"/>
                <w:numId w:val="0"/>
              </w:numPr>
              <w:wordWrap/>
              <w:autoSpaceDE/>
              <w:autoSpaceDN/>
              <w:adjustRightInd/>
              <w:snapToGrid w:val="0"/>
              <w:spacing w:before="0" w:after="0" w:line="400" w:lineRule="exact"/>
              <w:ind w:right="0" w:firstLine="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是否制定符合我司实际情况、切实可行的法律服务方案及服务承诺、根据该服务方案的详细性、满足性与完整性，对参选律所进行综合评比，满分15分。</w:t>
            </w:r>
          </w:p>
          <w:p>
            <w:pPr>
              <w:widowControl/>
              <w:numPr>
                <w:ilvl w:val="0"/>
                <w:numId w:val="0"/>
              </w:numPr>
              <w:wordWrap/>
              <w:autoSpaceDE/>
              <w:autoSpaceDN/>
              <w:adjustRightInd/>
              <w:snapToGrid w:val="0"/>
              <w:spacing w:before="0" w:after="0" w:line="400" w:lineRule="exact"/>
              <w:ind w:right="0" w:firstLine="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①优：10-15分；②良：6-9；③一般：0-5分。</w:t>
            </w:r>
          </w:p>
        </w:tc>
        <w:tc>
          <w:tcPr>
            <w:tcW w:w="477" w:type="pct"/>
            <w:noWrap w:val="0"/>
            <w:vAlign w:val="center"/>
          </w:tcPr>
          <w:p>
            <w:pPr>
              <w:widowControl/>
              <w:numPr>
                <w:ilvl w:val="0"/>
                <w:numId w:val="0"/>
              </w:numPr>
              <w:wordWrap/>
              <w:autoSpaceDE/>
              <w:autoSpaceDN/>
              <w:adjustRightInd/>
              <w:snapToGrid w:val="0"/>
              <w:spacing w:before="0" w:after="0" w:line="400" w:lineRule="exact"/>
              <w:ind w:right="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249" w:type="pct"/>
            <w:vMerge w:val="continue"/>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rPr>
            </w:pPr>
          </w:p>
        </w:tc>
        <w:tc>
          <w:tcPr>
            <w:tcW w:w="703" w:type="pct"/>
            <w:vMerge w:val="continue"/>
            <w:noWrap w:val="0"/>
            <w:vAlign w:val="center"/>
          </w:tcPr>
          <w:p>
            <w:pPr>
              <w:pStyle w:val="5"/>
              <w:spacing w:line="400" w:lineRule="exact"/>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p>
        </w:tc>
        <w:tc>
          <w:tcPr>
            <w:tcW w:w="852" w:type="pct"/>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现场办公</w:t>
            </w:r>
          </w:p>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情况</w:t>
            </w:r>
          </w:p>
        </w:tc>
        <w:tc>
          <w:tcPr>
            <w:tcW w:w="2716" w:type="pct"/>
            <w:noWrap w:val="0"/>
            <w:vAlign w:val="center"/>
          </w:tcPr>
          <w:p>
            <w:pPr>
              <w:widowControl/>
              <w:numPr>
                <w:ilvl w:val="0"/>
                <w:numId w:val="0"/>
              </w:numPr>
              <w:wordWrap/>
              <w:autoSpaceDE/>
              <w:autoSpaceDN/>
              <w:adjustRightInd/>
              <w:snapToGrid w:val="0"/>
              <w:spacing w:before="0" w:after="0" w:line="400" w:lineRule="exact"/>
              <w:ind w:right="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选派律师团队成员应定期现场办公，协助采购人排查本部公司、各部门、分公司存在的潜在风险，主动帮助采购人防范并化解在经营过程中存在的法律风险。</w:t>
            </w:r>
          </w:p>
          <w:p>
            <w:pPr>
              <w:widowControl/>
              <w:numPr>
                <w:ilvl w:val="0"/>
                <w:numId w:val="0"/>
              </w:numPr>
              <w:wordWrap/>
              <w:autoSpaceDE/>
              <w:autoSpaceDN/>
              <w:adjustRightInd/>
              <w:snapToGrid w:val="0"/>
              <w:spacing w:before="0" w:after="0" w:line="400" w:lineRule="exact"/>
              <w:ind w:right="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在我司现场办公，满分10分。①每月至少1次（1次为1个工作日）及以上：8-10分；②每两月1-2次：5-7分；③每季度1次或0次：0-4分。</w:t>
            </w:r>
          </w:p>
        </w:tc>
        <w:tc>
          <w:tcPr>
            <w:tcW w:w="477" w:type="pct"/>
            <w:noWrap w:val="0"/>
            <w:vAlign w:val="center"/>
          </w:tcPr>
          <w:p>
            <w:pPr>
              <w:widowControl/>
              <w:numPr>
                <w:ilvl w:val="0"/>
                <w:numId w:val="0"/>
              </w:numPr>
              <w:wordWrap/>
              <w:autoSpaceDE/>
              <w:autoSpaceDN/>
              <w:adjustRightInd/>
              <w:snapToGrid w:val="0"/>
              <w:spacing w:before="0" w:after="0" w:line="400" w:lineRule="exact"/>
              <w:ind w:right="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5" w:hRule="atLeast"/>
          <w:jc w:val="center"/>
        </w:trPr>
        <w:tc>
          <w:tcPr>
            <w:tcW w:w="249" w:type="pct"/>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4</w:t>
            </w:r>
          </w:p>
        </w:tc>
        <w:tc>
          <w:tcPr>
            <w:tcW w:w="703" w:type="pct"/>
            <w:noWrap w:val="0"/>
            <w:vAlign w:val="center"/>
          </w:tcPr>
          <w:p>
            <w:pPr>
              <w:pStyle w:val="5"/>
              <w:spacing w:line="400" w:lineRule="exact"/>
              <w:ind w:left="0" w:leftChars="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收费标准</w:t>
            </w:r>
          </w:p>
          <w:p>
            <w:pPr>
              <w:spacing w:line="4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lang w:eastAsia="zh-CN"/>
              </w:rPr>
              <w:t>）</w:t>
            </w:r>
          </w:p>
        </w:tc>
        <w:tc>
          <w:tcPr>
            <w:tcW w:w="852" w:type="pct"/>
            <w:noWrap w:val="0"/>
            <w:vAlign w:val="center"/>
          </w:tcPr>
          <w:p>
            <w:pPr>
              <w:widowControl/>
              <w:numPr>
                <w:ilvl w:val="0"/>
                <w:numId w:val="0"/>
              </w:numPr>
              <w:wordWrap/>
              <w:autoSpaceDE/>
              <w:autoSpaceDN/>
              <w:adjustRightInd/>
              <w:snapToGrid w:val="0"/>
              <w:spacing w:before="0" w:after="0" w:line="400" w:lineRule="exact"/>
              <w:ind w:left="0" w:leftChars="0" w:right="0" w:rightChars="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顾问服务费</w:t>
            </w:r>
          </w:p>
        </w:tc>
        <w:tc>
          <w:tcPr>
            <w:tcW w:w="2716" w:type="pct"/>
            <w:noWrap w:val="0"/>
            <w:vAlign w:val="center"/>
          </w:tcPr>
          <w:p>
            <w:pPr>
              <w:widowControl/>
              <w:numPr>
                <w:ilvl w:val="0"/>
                <w:numId w:val="0"/>
              </w:numPr>
              <w:wordWrap/>
              <w:autoSpaceDE/>
              <w:autoSpaceDN/>
              <w:adjustRightInd/>
              <w:snapToGrid w:val="0"/>
              <w:spacing w:before="0" w:after="0" w:line="400" w:lineRule="exact"/>
              <w:ind w:left="0" w:leftChars="0" w:right="0" w:rightChars="0" w:firstLine="0" w:firstLineChars="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就律所提供的服务收费标准、优惠承诺或其他增值服务等进行评价。以15万元为限进行评分，满分25分。</w:t>
            </w:r>
          </w:p>
          <w:p>
            <w:pPr>
              <w:widowControl/>
              <w:numPr>
                <w:ilvl w:val="0"/>
                <w:numId w:val="0"/>
              </w:numPr>
              <w:wordWrap/>
              <w:autoSpaceDE/>
              <w:autoSpaceDN/>
              <w:adjustRightInd/>
              <w:snapToGrid w:val="0"/>
              <w:spacing w:before="0" w:after="0" w:line="40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满</w:t>
            </w:r>
            <w:r>
              <w:rPr>
                <w:rFonts w:hint="eastAsia" w:asciiTheme="minorEastAsia" w:hAnsiTheme="minorEastAsia" w:eastAsiaTheme="minorEastAsia" w:cstheme="minorEastAsia"/>
                <w:i w:val="0"/>
                <w:iCs w:val="0"/>
                <w:caps w:val="0"/>
                <w:color w:val="auto"/>
                <w:spacing w:val="0"/>
                <w:sz w:val="24"/>
                <w:szCs w:val="24"/>
                <w:highlight w:val="none"/>
                <w:shd w:val="clear" w:color="auto" w:fill="auto"/>
              </w:rPr>
              <w:t>足比选文件要求且最终报价最低的报价为评标基准价，其报价分为最高分。</w:t>
            </w:r>
          </w:p>
          <w:p>
            <w:pPr>
              <w:widowControl/>
              <w:numPr>
                <w:ilvl w:val="0"/>
                <w:numId w:val="0"/>
              </w:numPr>
              <w:wordWrap/>
              <w:autoSpaceDE/>
              <w:autoSpaceDN/>
              <w:adjustRightInd/>
              <w:snapToGrid w:val="0"/>
              <w:spacing w:before="0" w:after="0" w:line="40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其他</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应答人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的报价分按以下公式计算：</w:t>
            </w:r>
          </w:p>
          <w:p>
            <w:pPr>
              <w:widowControl/>
              <w:numPr>
                <w:ilvl w:val="0"/>
                <w:numId w:val="0"/>
              </w:numPr>
              <w:wordWrap/>
              <w:autoSpaceDE/>
              <w:autoSpaceDN/>
              <w:adjustRightInd/>
              <w:snapToGrid w:val="0"/>
              <w:spacing w:before="0" w:after="0" w:line="400" w:lineRule="exact"/>
              <w:ind w:left="0" w:leftChars="0" w:right="0" w:rightChars="0" w:firstLine="0" w:firstLineChars="0"/>
              <w:jc w:val="both"/>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报价得分=（评标基准价／最终报价）×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5</w:t>
            </w:r>
          </w:p>
        </w:tc>
        <w:tc>
          <w:tcPr>
            <w:tcW w:w="477" w:type="pct"/>
            <w:noWrap w:val="0"/>
            <w:vAlign w:val="center"/>
          </w:tcPr>
          <w:p>
            <w:pPr>
              <w:widowControl/>
              <w:numPr>
                <w:ilvl w:val="0"/>
                <w:numId w:val="0"/>
              </w:numPr>
              <w:wordWrap/>
              <w:autoSpaceDE/>
              <w:autoSpaceDN/>
              <w:adjustRightInd/>
              <w:snapToGrid w:val="0"/>
              <w:spacing w:before="0" w:after="0" w:line="400" w:lineRule="exact"/>
              <w:ind w:left="0" w:leftChars="0" w:right="0" w:rightChars="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249" w:type="pct"/>
            <w:noWrap w:val="0"/>
            <w:vAlign w:val="center"/>
          </w:tcPr>
          <w:p>
            <w:pPr>
              <w:widowControl/>
              <w:numPr>
                <w:ilvl w:val="0"/>
                <w:numId w:val="0"/>
              </w:numPr>
              <w:wordWrap/>
              <w:autoSpaceDE/>
              <w:autoSpaceDN/>
              <w:adjustRightInd/>
              <w:snapToGrid w:val="0"/>
              <w:spacing w:before="0" w:after="0" w:line="400" w:lineRule="exact"/>
              <w:ind w:right="0" w:firstLine="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5</w:t>
            </w:r>
          </w:p>
        </w:tc>
        <w:tc>
          <w:tcPr>
            <w:tcW w:w="703" w:type="pct"/>
            <w:noWrap w:val="0"/>
            <w:vAlign w:val="center"/>
          </w:tcPr>
          <w:p>
            <w:pPr>
              <w:pStyle w:val="5"/>
              <w:spacing w:line="400" w:lineRule="exact"/>
              <w:ind w:left="0"/>
              <w:jc w:val="center"/>
              <w:rPr>
                <w:rFonts w:hint="eastAsia" w:asciiTheme="minorEastAsia" w:hAnsiTheme="minorEastAsia" w:eastAsiaTheme="minorEastAsia" w:cstheme="minorEastAsia"/>
                <w:w w:val="100"/>
                <w:position w:val="0"/>
                <w:sz w:val="24"/>
                <w:szCs w:val="24"/>
                <w:highlight w:val="none"/>
                <w:shd w:val="clear"/>
                <w:lang w:val="en-US" w:eastAsia="zh-CN"/>
              </w:rPr>
            </w:pPr>
            <w:r>
              <w:rPr>
                <w:rFonts w:hint="eastAsia" w:asciiTheme="minorEastAsia" w:hAnsiTheme="minorEastAsia" w:eastAsiaTheme="minorEastAsia" w:cstheme="minorEastAsia"/>
                <w:w w:val="100"/>
                <w:position w:val="0"/>
                <w:sz w:val="24"/>
                <w:szCs w:val="24"/>
                <w:highlight w:val="none"/>
                <w:shd w:val="clear"/>
                <w:lang w:val="en-US" w:eastAsia="zh-CN"/>
              </w:rPr>
              <w:t>其他</w:t>
            </w:r>
          </w:p>
          <w:p>
            <w:pPr>
              <w:pStyle w:val="5"/>
              <w:spacing w:line="400" w:lineRule="exact"/>
              <w:ind w:left="0"/>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w w:val="100"/>
                <w:position w:val="0"/>
                <w:sz w:val="24"/>
                <w:szCs w:val="24"/>
                <w:highlight w:val="none"/>
                <w:shd w:val="clear"/>
                <w:lang w:val="en-US" w:eastAsia="zh-CN"/>
              </w:rPr>
              <w:t>（5）</w:t>
            </w:r>
          </w:p>
        </w:tc>
        <w:tc>
          <w:tcPr>
            <w:tcW w:w="852" w:type="pct"/>
            <w:noWrap w:val="0"/>
            <w:vAlign w:val="center"/>
          </w:tcPr>
          <w:p>
            <w:pPr>
              <w:pStyle w:val="5"/>
              <w:snapToGrid/>
              <w:spacing w:line="400" w:lineRule="exact"/>
              <w:ind w:left="0"/>
              <w:jc w:val="center"/>
              <w:rPr>
                <w:rFonts w:hint="eastAsia" w:asciiTheme="minorEastAsia" w:hAnsiTheme="minorEastAsia" w:eastAsiaTheme="minorEastAsia" w:cstheme="minorEastAsia"/>
                <w:color w:val="auto"/>
                <w:w w:val="100"/>
                <w:position w:val="0"/>
                <w:sz w:val="24"/>
                <w:szCs w:val="24"/>
                <w:highlight w:val="none"/>
                <w:shd w:val="clear" w:color="auto" w:fill="auto"/>
                <w:lang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面谈情况</w:t>
            </w:r>
          </w:p>
        </w:tc>
        <w:tc>
          <w:tcPr>
            <w:tcW w:w="2716" w:type="pct"/>
            <w:noWrap w:val="0"/>
            <w:vAlign w:val="center"/>
          </w:tcPr>
          <w:p>
            <w:pPr>
              <w:widowControl/>
              <w:numPr>
                <w:ilvl w:val="0"/>
                <w:numId w:val="0"/>
              </w:numPr>
              <w:wordWrap/>
              <w:autoSpaceDE/>
              <w:autoSpaceDN/>
              <w:adjustRightInd/>
              <w:snapToGrid w:val="0"/>
              <w:spacing w:before="0" w:after="0" w:line="400" w:lineRule="exact"/>
              <w:ind w:left="0" w:leftChars="0" w:right="0" w:rightChars="0" w:firstLine="0" w:firstLineChars="0"/>
              <w:jc w:val="both"/>
              <w:rPr>
                <w:rFonts w:hint="eastAsia" w:asciiTheme="minorEastAsia" w:hAnsiTheme="minorEastAsia" w:eastAsiaTheme="minorEastAsia" w:cstheme="minorEastAsia"/>
                <w:i w:val="0"/>
                <w:iCs w:val="0"/>
                <w:caps w:val="0"/>
                <w:color w:val="5A5A5A"/>
                <w:spacing w:val="0"/>
                <w:sz w:val="24"/>
                <w:szCs w:val="24"/>
                <w:highlight w:val="none"/>
                <w:shd w:val="clear" w:color="auto" w:fill="FFFFFF"/>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根据各律师事务所现场</w:t>
            </w:r>
            <w:r>
              <w:rPr>
                <w:rFonts w:hint="eastAsia" w:asciiTheme="minorEastAsia" w:hAnsiTheme="minorEastAsia" w:eastAsiaTheme="minorEastAsia" w:cstheme="minorEastAsia"/>
                <w:color w:val="auto"/>
                <w:w w:val="100"/>
                <w:position w:val="0"/>
                <w:sz w:val="24"/>
                <w:szCs w:val="24"/>
                <w:highlight w:val="none"/>
                <w:shd w:val="clear" w:color="auto" w:fill="auto"/>
                <w:lang w:eastAsia="zh-CN"/>
              </w:rPr>
              <w:t>与评审小组的</w:t>
            </w: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沟通情况确定打分，如能够为采购人提供的其他无偿服务以及其他需要补充的事项，满分5分。</w:t>
            </w:r>
          </w:p>
        </w:tc>
        <w:tc>
          <w:tcPr>
            <w:tcW w:w="477" w:type="pct"/>
            <w:noWrap w:val="0"/>
            <w:vAlign w:val="center"/>
          </w:tcPr>
          <w:p>
            <w:pPr>
              <w:widowControl/>
              <w:numPr>
                <w:ilvl w:val="0"/>
                <w:numId w:val="0"/>
              </w:numPr>
              <w:wordWrap/>
              <w:autoSpaceDE/>
              <w:autoSpaceDN/>
              <w:adjustRightInd/>
              <w:snapToGrid w:val="0"/>
              <w:spacing w:before="0" w:after="0" w:line="400" w:lineRule="exact"/>
              <w:ind w:left="0" w:leftChars="0" w:right="0" w:rightChars="0" w:firstLine="0" w:firstLineChars="0"/>
              <w:jc w:val="cente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pPr>
            <w:r>
              <w:rPr>
                <w:rFonts w:hint="eastAsia" w:asciiTheme="minorEastAsia" w:hAnsiTheme="minorEastAsia" w:eastAsiaTheme="minorEastAsia" w:cstheme="minorEastAsia"/>
                <w:color w:val="auto"/>
                <w:w w:val="100"/>
                <w:position w:val="0"/>
                <w:sz w:val="24"/>
                <w:szCs w:val="24"/>
                <w:highlight w:val="none"/>
                <w:shd w:val="clear" w:color="auto" w:fill="auto"/>
                <w:lang w:val="en-US" w:eastAsia="zh-CN"/>
              </w:rPr>
              <w:t>5</w:t>
            </w:r>
          </w:p>
        </w:tc>
      </w:tr>
    </w:tbl>
    <w:p>
      <w:pPr>
        <w:pStyle w:val="5"/>
        <w:spacing w:line="400" w:lineRule="exact"/>
        <w:ind w:left="0"/>
        <w:jc w:val="center"/>
        <w:rPr>
          <w:rFonts w:hint="eastAsia" w:ascii="仿宋_GB2312" w:hAnsi="仿宋_GB2312" w:eastAsia="仿宋_GB2312" w:cs="仿宋_GB2312"/>
          <w:sz w:val="24"/>
          <w:szCs w:val="24"/>
          <w:highlight w:val="none"/>
        </w:rPr>
      </w:pPr>
    </w:p>
    <w:p>
      <w:pPr>
        <w:spacing w:line="560" w:lineRule="exact"/>
        <w:ind w:firstLine="640" w:firstLineChars="200"/>
        <w:rPr>
          <w:rFonts w:hint="default" w:ascii="Times New Roman" w:hAnsi="Times New Roman" w:cs="Times New Roman"/>
          <w:sz w:val="32"/>
          <w:szCs w:val="32"/>
          <w:highlight w:val="none"/>
          <w:lang w:val="en-US"/>
        </w:rPr>
      </w:pPr>
      <w:r>
        <w:rPr>
          <w:rFonts w:hint="eastAsia" w:ascii="仿宋_GB2312" w:hAnsi="仿宋_GB2312" w:eastAsia="仿宋_GB2312" w:cs="仿宋_GB2312"/>
          <w:sz w:val="32"/>
          <w:szCs w:val="32"/>
          <w:highlight w:val="none"/>
          <w:lang w:eastAsia="zh-CN"/>
        </w:rPr>
        <w:t>注：最终得分四舍五入，保留一位小数。</w:t>
      </w:r>
      <w:r>
        <w:rPr>
          <w:rFonts w:hint="eastAsia" w:ascii="仿宋_GB2312" w:hAnsi="仿宋_GB2312" w:eastAsia="仿宋_GB2312" w:cs="仿宋_GB2312"/>
          <w:sz w:val="32"/>
          <w:szCs w:val="32"/>
          <w:highlight w:val="none"/>
          <w:lang w:val="en-US" w:eastAsia="zh-CN"/>
        </w:rPr>
        <w:t>采购人</w:t>
      </w:r>
      <w:r>
        <w:rPr>
          <w:rFonts w:hint="eastAsia" w:ascii="仿宋_GB2312" w:hAnsi="仿宋_GB2312" w:eastAsia="仿宋_GB2312" w:cs="仿宋_GB2312"/>
          <w:sz w:val="32"/>
          <w:szCs w:val="32"/>
          <w:highlight w:val="none"/>
        </w:rPr>
        <w:t>将根据评审结果及自身需求确定是否组织</w:t>
      </w:r>
      <w:r>
        <w:rPr>
          <w:rFonts w:hint="eastAsia" w:ascii="仿宋_GB2312" w:hAnsi="仿宋_GB2312" w:eastAsia="仿宋_GB2312" w:cs="仿宋_GB2312"/>
          <w:sz w:val="32"/>
          <w:szCs w:val="32"/>
          <w:highlight w:val="none"/>
          <w:lang w:eastAsia="zh-CN"/>
        </w:rPr>
        <w:t>二次面谈。</w:t>
      </w:r>
      <w:r>
        <w:rPr>
          <w:rFonts w:hint="eastAsia" w:ascii="仿宋_GB2312" w:hAnsi="仿宋_GB2312" w:eastAsia="仿宋_GB2312" w:cs="仿宋_GB2312"/>
          <w:color w:val="auto"/>
          <w:sz w:val="32"/>
          <w:szCs w:val="32"/>
          <w:highlight w:val="none"/>
        </w:rPr>
        <w:t>如需进行</w:t>
      </w:r>
      <w:r>
        <w:rPr>
          <w:rFonts w:hint="eastAsia" w:ascii="仿宋_GB2312" w:hAnsi="仿宋_GB2312" w:eastAsia="仿宋_GB2312" w:cs="仿宋_GB2312"/>
          <w:color w:val="auto"/>
          <w:sz w:val="32"/>
          <w:szCs w:val="32"/>
          <w:highlight w:val="none"/>
          <w:lang w:eastAsia="zh-CN"/>
        </w:rPr>
        <w:t>二次面谈</w:t>
      </w:r>
      <w:r>
        <w:rPr>
          <w:rFonts w:hint="eastAsia" w:ascii="仿宋_GB2312" w:hAnsi="仿宋_GB2312" w:eastAsia="仿宋_GB2312" w:cs="仿宋_GB2312"/>
          <w:sz w:val="32"/>
          <w:szCs w:val="32"/>
          <w:highlight w:val="none"/>
          <w:lang w:eastAsia="zh-CN"/>
        </w:rPr>
        <w:t>再</w:t>
      </w:r>
      <w:r>
        <w:rPr>
          <w:rFonts w:hint="eastAsia" w:ascii="仿宋_GB2312" w:hAnsi="仿宋_GB2312" w:eastAsia="仿宋_GB2312" w:cs="仿宋_GB2312"/>
          <w:sz w:val="32"/>
          <w:szCs w:val="32"/>
          <w:highlight w:val="none"/>
        </w:rPr>
        <w:t>另行</w:t>
      </w:r>
      <w:r>
        <w:rPr>
          <w:rFonts w:hint="eastAsia" w:ascii="仿宋_GB2312" w:hAnsi="仿宋_GB2312" w:eastAsia="仿宋_GB2312" w:cs="仿宋_GB2312"/>
          <w:sz w:val="32"/>
          <w:szCs w:val="32"/>
          <w:highlight w:val="none"/>
          <w:lang w:eastAsia="zh-CN"/>
        </w:rPr>
        <w:t>通知应答人。</w:t>
      </w:r>
      <w:r>
        <w:rPr>
          <w:rFonts w:hint="eastAsia" w:ascii="仿宋_GB2312" w:hAnsi="仿宋_GB2312" w:eastAsia="仿宋_GB2312" w:cs="仿宋_GB2312"/>
          <w:sz w:val="32"/>
          <w:szCs w:val="32"/>
          <w:highlight w:val="none"/>
          <w:lang w:val="en-US" w:eastAsia="zh-CN"/>
        </w:rPr>
        <w:t>应答人根据以上表格中的评审内容自行提供相关证明材料（格式自拟）。</w:t>
      </w:r>
    </w:p>
    <w:p>
      <w:pPr>
        <w:rPr>
          <w:rFonts w:hint="default" w:ascii="Times New Roman" w:hAnsi="Times New Roman" w:cs="Times New Roman"/>
          <w:sz w:val="32"/>
          <w:szCs w:val="32"/>
          <w:highlight w:val="none"/>
        </w:rPr>
      </w:pPr>
      <w:r>
        <w:rPr>
          <w:rFonts w:ascii="Times New Roman" w:hAnsi="Times New Roman" w:eastAsia="方正小标宋简体" w:cs="Times New Roman"/>
          <w:sz w:val="32"/>
          <w:szCs w:val="32"/>
          <w:highlight w:val="none"/>
        </w:rPr>
        <w:br w:type="page"/>
      </w:r>
    </w:p>
    <w:p>
      <w:pPr>
        <w:tabs>
          <w:tab w:val="left" w:pos="5760"/>
        </w:tabs>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spacing w:line="66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无违规违法执业记录声明函</w:t>
      </w:r>
    </w:p>
    <w:p>
      <w:pPr>
        <w:spacing w:line="240" w:lineRule="auto"/>
        <w:ind w:firstLine="642" w:firstLineChars="189"/>
        <w:rPr>
          <w:rFonts w:ascii="Times New Roman" w:hAnsi="Times New Roman" w:cs="Times New Roman"/>
          <w:spacing w:val="10"/>
          <w:sz w:val="32"/>
          <w:szCs w:val="32"/>
          <w:highlight w:val="none"/>
        </w:rPr>
      </w:pPr>
    </w:p>
    <w:p>
      <w:pPr>
        <w:spacing w:line="560" w:lineRule="exact"/>
        <w:rPr>
          <w:rFonts w:hint="default" w:ascii="Times New Roman" w:hAnsi="Times New Roman" w:eastAsia="仿宋_GB2312" w:cs="Times New Roman"/>
          <w:spacing w:val="10"/>
          <w:sz w:val="32"/>
          <w:szCs w:val="32"/>
          <w:highlight w:val="none"/>
          <w:lang w:eastAsia="zh-CN"/>
        </w:rPr>
      </w:pPr>
      <w:r>
        <w:rPr>
          <w:rFonts w:hint="default" w:ascii="Times New Roman" w:hAnsi="Times New Roman" w:eastAsia="仿宋_GB2312" w:cs="Times New Roman"/>
          <w:spacing w:val="10"/>
          <w:sz w:val="32"/>
          <w:szCs w:val="32"/>
          <w:highlight w:val="none"/>
        </w:rPr>
        <w:t>贵州交投商贸物流有限公司</w:t>
      </w:r>
      <w:r>
        <w:rPr>
          <w:rFonts w:hint="default" w:ascii="Times New Roman" w:hAnsi="Times New Roman" w:eastAsia="仿宋_GB2312" w:cs="Times New Roman"/>
          <w:spacing w:val="10"/>
          <w:sz w:val="32"/>
          <w:szCs w:val="32"/>
          <w:highlight w:val="none"/>
          <w:lang w:eastAsia="zh-CN"/>
        </w:rPr>
        <w:t>：</w:t>
      </w:r>
    </w:p>
    <w:p>
      <w:pPr>
        <w:spacing w:line="560" w:lineRule="exact"/>
        <w:ind w:firstLine="642" w:firstLineChars="189"/>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rPr>
        <w:t>我所委派</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rPr>
        <w:t>律师参加贵公司组织的常年法律顾问比选。应</w:t>
      </w:r>
      <w:r>
        <w:rPr>
          <w:rFonts w:hint="default" w:ascii="Times New Roman" w:hAnsi="Times New Roman" w:eastAsia="仿宋_GB2312" w:cs="Times New Roman"/>
          <w:spacing w:val="10"/>
          <w:sz w:val="32"/>
          <w:szCs w:val="32"/>
          <w:highlight w:val="none"/>
          <w:lang w:eastAsia="zh-CN"/>
        </w:rPr>
        <w:t>询价</w:t>
      </w:r>
      <w:r>
        <w:rPr>
          <w:rFonts w:hint="default" w:ascii="Times New Roman" w:hAnsi="Times New Roman" w:eastAsia="仿宋_GB2312" w:cs="Times New Roman"/>
          <w:spacing w:val="10"/>
          <w:sz w:val="32"/>
          <w:szCs w:val="32"/>
          <w:highlight w:val="none"/>
        </w:rPr>
        <w:t>文件要求，我所在此声明</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年至今无重大违法记录，未列入失信被执行人、企业经营异常名录、本所和服务团队律师个人无司法行政机关或律师协会处罚记录</w:t>
      </w:r>
      <w:r>
        <w:rPr>
          <w:rFonts w:hint="default" w:ascii="Times New Roman" w:hAnsi="Times New Roman" w:eastAsia="仿宋_GB2312" w:cs="Times New Roman"/>
          <w:spacing w:val="10"/>
          <w:sz w:val="32"/>
          <w:szCs w:val="32"/>
          <w:highlight w:val="none"/>
        </w:rPr>
        <w:t>。</w:t>
      </w:r>
    </w:p>
    <w:p>
      <w:pPr>
        <w:spacing w:line="560" w:lineRule="exact"/>
        <w:ind w:firstLine="604" w:firstLineChars="189"/>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z w:val="32"/>
          <w:szCs w:val="32"/>
          <w:highlight w:val="none"/>
        </w:rPr>
        <w:t xml:space="preserve">               </w:t>
      </w:r>
    </w:p>
    <w:p>
      <w:pPr>
        <w:spacing w:line="560" w:lineRule="exact"/>
        <w:rPr>
          <w:rFonts w:hint="default" w:ascii="Times New Roman" w:hAnsi="Times New Roman" w:eastAsia="仿宋_GB2312" w:cs="Times New Roman"/>
          <w:sz w:val="32"/>
          <w:szCs w:val="32"/>
          <w:highlight w:val="none"/>
        </w:rPr>
      </w:pPr>
    </w:p>
    <w:p>
      <w:pPr>
        <w:spacing w:line="560" w:lineRule="exact"/>
        <w:rPr>
          <w:rFonts w:hint="default" w:ascii="Times New Roman" w:hAnsi="Times New Roman" w:eastAsia="仿宋_GB2312" w:cs="Times New Roman"/>
          <w:spacing w:val="10"/>
          <w:sz w:val="32"/>
          <w:szCs w:val="32"/>
          <w:highlight w:val="none"/>
        </w:rPr>
      </w:pPr>
    </w:p>
    <w:p>
      <w:pPr>
        <w:tabs>
          <w:tab w:val="left" w:pos="4800"/>
        </w:tabs>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律师事务所</w:t>
      </w:r>
    </w:p>
    <w:p>
      <w:pPr>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年  月  日</w:t>
      </w:r>
    </w:p>
    <w:p>
      <w:pPr>
        <w:spacing w:line="360" w:lineRule="auto"/>
        <w:jc w:val="center"/>
        <w:outlineLvl w:val="0"/>
        <w:rPr>
          <w:rFonts w:hint="eastAsia" w:ascii="宋体" w:hAnsi="宋体" w:cs="宋体"/>
          <w:b/>
          <w:sz w:val="36"/>
          <w:highlight w:val="none"/>
          <w:shd w:val="clear" w:color="060000" w:fill="auto"/>
          <w:lang w:val="en-US" w:eastAsia="zh-CN"/>
        </w:rPr>
      </w:pPr>
      <w:r>
        <w:rPr>
          <w:rFonts w:ascii="Times New Roman" w:hAnsi="Times New Roman" w:eastAsia="方正小标宋简体" w:cs="Times New Roman"/>
          <w:sz w:val="32"/>
          <w:szCs w:val="32"/>
          <w:highlight w:val="none"/>
        </w:rPr>
        <w:br w:type="page"/>
      </w:r>
    </w:p>
    <w:p>
      <w:pPr>
        <w:spacing w:line="360" w:lineRule="auto"/>
        <w:jc w:val="both"/>
        <w:outlineLvl w:val="0"/>
        <w:rPr>
          <w:rFonts w:hint="eastAsia" w:ascii="黑体" w:hAnsi="黑体" w:eastAsia="黑体" w:cs="黑体"/>
          <w:b w:val="0"/>
          <w:bCs/>
          <w:sz w:val="32"/>
          <w:szCs w:val="32"/>
          <w:highlight w:val="none"/>
          <w:shd w:val="clear" w:color="060000" w:fill="auto"/>
          <w:lang w:val="en-US" w:eastAsia="zh-CN"/>
        </w:rPr>
      </w:pPr>
      <w:r>
        <w:rPr>
          <w:rFonts w:hint="eastAsia" w:ascii="黑体" w:hAnsi="黑体" w:eastAsia="黑体" w:cs="黑体"/>
          <w:b w:val="0"/>
          <w:bCs/>
          <w:sz w:val="32"/>
          <w:szCs w:val="32"/>
          <w:highlight w:val="none"/>
          <w:shd w:val="clear" w:color="060000" w:fill="auto"/>
          <w:lang w:val="en-US" w:eastAsia="zh-CN"/>
        </w:rPr>
        <w:t>附件5</w:t>
      </w:r>
    </w:p>
    <w:p>
      <w:pPr>
        <w:spacing w:line="660" w:lineRule="exact"/>
        <w:jc w:val="center"/>
        <w:outlineLvl w:val="9"/>
        <w:rPr>
          <w:rFonts w:hint="default" w:ascii="Times New Roman" w:hAnsi="Times New Roman" w:eastAsia="方正小标宋简体" w:cs="Times New Roman"/>
          <w:b w:val="0"/>
          <w:sz w:val="44"/>
          <w:szCs w:val="44"/>
          <w:highlight w:val="none"/>
          <w:shd w:val="clear" w:color="auto" w:fill="auto"/>
          <w:lang w:val="en-US" w:eastAsia="zh-CN"/>
        </w:rPr>
      </w:pPr>
      <w:r>
        <w:rPr>
          <w:rFonts w:hint="default" w:ascii="Times New Roman" w:hAnsi="Times New Roman" w:eastAsia="方正小标宋简体" w:cs="Times New Roman"/>
          <w:b w:val="0"/>
          <w:sz w:val="44"/>
          <w:szCs w:val="44"/>
          <w:highlight w:val="none"/>
          <w:shd w:val="clear" w:color="auto" w:fill="auto"/>
          <w:lang w:val="en-US" w:eastAsia="zh-CN"/>
        </w:rPr>
        <w:t>授权委托书</w:t>
      </w:r>
    </w:p>
    <w:p>
      <w:pPr>
        <w:pStyle w:val="8"/>
        <w:spacing w:line="560" w:lineRule="exact"/>
        <w:jc w:val="center"/>
        <w:rPr>
          <w:b/>
          <w:sz w:val="44"/>
          <w:szCs w:val="44"/>
          <w:highlight w:val="none"/>
        </w:rPr>
      </w:pPr>
    </w:p>
    <w:p>
      <w:pPr>
        <w:pStyle w:val="8"/>
        <w:spacing w:line="560" w:lineRule="exact"/>
        <w:rPr>
          <w:rFonts w:hint="eastAsia" w:ascii="仿宋_GB2312" w:hAnsi="仿宋_GB2312" w:eastAsia="仿宋_GB2312" w:cs="仿宋_GB2312"/>
          <w:spacing w:val="10"/>
          <w:sz w:val="32"/>
          <w:szCs w:val="32"/>
          <w:highlight w:val="none"/>
          <w:lang w:eastAsia="zh-CN"/>
        </w:rPr>
      </w:pPr>
      <w:r>
        <w:rPr>
          <w:rFonts w:hint="default" w:ascii="Times New Roman" w:hAnsi="Times New Roman" w:eastAsia="仿宋_GB2312" w:cs="Times New Roman"/>
          <w:spacing w:val="10"/>
          <w:sz w:val="32"/>
          <w:szCs w:val="32"/>
          <w:highlight w:val="none"/>
        </w:rPr>
        <w:t>贵州交投商贸物流有限公司</w:t>
      </w:r>
      <w:r>
        <w:rPr>
          <w:rFonts w:hint="eastAsia" w:ascii="仿宋_GB2312" w:hAnsi="仿宋_GB2312" w:eastAsia="仿宋_GB2312" w:cs="仿宋_GB2312"/>
          <w:spacing w:val="10"/>
          <w:sz w:val="32"/>
          <w:szCs w:val="32"/>
          <w:highlight w:val="none"/>
          <w:lang w:eastAsia="zh-CN"/>
        </w:rPr>
        <w:t>：</w:t>
      </w:r>
    </w:p>
    <w:p>
      <w:pPr>
        <w:pStyle w:val="8"/>
        <w:spacing w:line="560" w:lineRule="exact"/>
        <w:ind w:firstLine="680" w:firstLineChars="200"/>
        <w:rPr>
          <w:rFonts w:hint="eastAsia" w:ascii="仿宋_GB2312" w:hAnsi="仿宋_GB2312" w:eastAsia="仿宋_GB2312" w:cs="仿宋_GB2312"/>
          <w:spacing w:val="10"/>
          <w:sz w:val="32"/>
          <w:szCs w:val="32"/>
          <w:highlight w:val="none"/>
        </w:rPr>
      </w:pPr>
      <w:r>
        <w:rPr>
          <w:rFonts w:hint="eastAsia" w:ascii="仿宋_GB2312" w:hAnsi="仿宋_GB2312" w:eastAsia="仿宋_GB2312" w:cs="仿宋_GB2312"/>
          <w:spacing w:val="10"/>
          <w:sz w:val="32"/>
          <w:szCs w:val="32"/>
          <w:highlight w:val="none"/>
        </w:rPr>
        <w:t>现授权委托我单位人员</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u w:val="single"/>
          <w:lang w:val="en-US" w:eastAsia="zh-CN"/>
        </w:rPr>
        <w:t xml:space="preserve">  </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rPr>
        <w:t>（姓名）</w:t>
      </w:r>
      <w:r>
        <w:rPr>
          <w:rFonts w:hint="eastAsia" w:ascii="仿宋_GB2312" w:hAnsi="仿宋_GB2312" w:eastAsia="仿宋_GB2312" w:cs="仿宋_GB2312"/>
          <w:spacing w:val="10"/>
          <w:sz w:val="32"/>
          <w:szCs w:val="32"/>
          <w:highlight w:val="none"/>
          <w:lang w:eastAsia="zh-CN"/>
        </w:rPr>
        <w:t>，</w:t>
      </w:r>
      <w:r>
        <w:rPr>
          <w:rFonts w:hint="eastAsia" w:ascii="仿宋_GB2312" w:hAnsi="仿宋_GB2312" w:eastAsia="仿宋_GB2312" w:cs="仿宋_GB2312"/>
          <w:spacing w:val="10"/>
          <w:sz w:val="32"/>
          <w:szCs w:val="32"/>
          <w:highlight w:val="none"/>
        </w:rPr>
        <w:t>身份证号码</w:t>
      </w:r>
    </w:p>
    <w:p>
      <w:pPr>
        <w:pStyle w:val="8"/>
        <w:spacing w:line="560" w:lineRule="exact"/>
        <w:ind w:firstLine="0" w:firstLineChars="0"/>
        <w:rPr>
          <w:rFonts w:hint="eastAsia" w:ascii="仿宋_GB2312" w:hAnsi="仿宋_GB2312" w:eastAsia="仿宋_GB2312" w:cs="仿宋_GB2312"/>
          <w:spacing w:val="10"/>
          <w:sz w:val="32"/>
          <w:szCs w:val="32"/>
          <w:highlight w:val="none"/>
        </w:rPr>
      </w:pPr>
      <w:r>
        <w:rPr>
          <w:rFonts w:hint="eastAsia" w:ascii="仿宋_GB2312" w:hAnsi="仿宋_GB2312" w:eastAsia="仿宋_GB2312" w:cs="仿宋_GB2312"/>
          <w:spacing w:val="10"/>
          <w:sz w:val="32"/>
          <w:szCs w:val="32"/>
          <w:highlight w:val="none"/>
          <w:u w:val="single"/>
          <w:lang w:val="en-US" w:eastAsia="zh-CN"/>
        </w:rPr>
        <w:t xml:space="preserve">  </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u w:val="single"/>
          <w:lang w:val="en-US" w:eastAsia="zh-CN"/>
        </w:rPr>
        <w:t xml:space="preserve">    </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rPr>
        <w:t>为我单位授权代理人，以我单位的名义参加</w:t>
      </w:r>
      <w:r>
        <w:rPr>
          <w:rFonts w:hint="default" w:ascii="Times New Roman" w:hAnsi="Times New Roman" w:eastAsia="仿宋_GB2312" w:cs="Times New Roman"/>
          <w:spacing w:val="10"/>
          <w:sz w:val="32"/>
          <w:szCs w:val="32"/>
          <w:highlight w:val="none"/>
        </w:rPr>
        <w:t>贵州交投商贸物流有限公司</w:t>
      </w:r>
      <w:r>
        <w:rPr>
          <w:rFonts w:hint="eastAsia" w:ascii="仿宋_GB2312" w:hAnsi="仿宋_GB2312" w:eastAsia="仿宋_GB2312" w:cs="仿宋_GB2312"/>
          <w:spacing w:val="10"/>
          <w:sz w:val="32"/>
          <w:szCs w:val="32"/>
          <w:highlight w:val="none"/>
          <w:u w:val="none"/>
        </w:rPr>
        <w:t>法律顾问</w:t>
      </w:r>
      <w:r>
        <w:rPr>
          <w:rFonts w:hint="eastAsia" w:ascii="仿宋_GB2312" w:hAnsi="仿宋_GB2312" w:eastAsia="仿宋_GB2312" w:cs="仿宋_GB2312"/>
          <w:spacing w:val="10"/>
          <w:sz w:val="32"/>
          <w:szCs w:val="32"/>
          <w:highlight w:val="none"/>
          <w:u w:val="none"/>
          <w:lang w:val="en-US" w:eastAsia="zh-CN"/>
        </w:rPr>
        <w:t>服务</w:t>
      </w:r>
      <w:r>
        <w:rPr>
          <w:rFonts w:hint="eastAsia" w:ascii="仿宋_GB2312" w:hAnsi="仿宋_GB2312" w:eastAsia="仿宋_GB2312" w:cs="仿宋_GB2312"/>
          <w:spacing w:val="10"/>
          <w:sz w:val="32"/>
          <w:szCs w:val="32"/>
          <w:highlight w:val="none"/>
          <w:u w:val="none"/>
        </w:rPr>
        <w:t>项目</w:t>
      </w:r>
      <w:r>
        <w:rPr>
          <w:rFonts w:hint="eastAsia" w:ascii="仿宋_GB2312" w:hAnsi="仿宋_GB2312" w:eastAsia="仿宋_GB2312" w:cs="仿宋_GB2312"/>
          <w:spacing w:val="10"/>
          <w:sz w:val="32"/>
          <w:szCs w:val="32"/>
          <w:highlight w:val="none"/>
        </w:rPr>
        <w:t>中的</w:t>
      </w:r>
      <w:r>
        <w:rPr>
          <w:rFonts w:hint="eastAsia" w:ascii="仿宋_GB2312" w:hAnsi="仿宋_GB2312" w:eastAsia="仿宋_GB2312" w:cs="仿宋_GB2312"/>
          <w:spacing w:val="10"/>
          <w:sz w:val="32"/>
          <w:szCs w:val="32"/>
          <w:highlight w:val="none"/>
          <w:lang w:val="en-US" w:eastAsia="zh-CN"/>
        </w:rPr>
        <w:t>评选、</w:t>
      </w:r>
      <w:r>
        <w:rPr>
          <w:rFonts w:hint="eastAsia" w:ascii="仿宋_GB2312" w:hAnsi="仿宋_GB2312" w:eastAsia="仿宋_GB2312" w:cs="仿宋_GB2312"/>
          <w:spacing w:val="10"/>
          <w:sz w:val="32"/>
          <w:szCs w:val="32"/>
          <w:highlight w:val="none"/>
        </w:rPr>
        <w:t>报价</w:t>
      </w:r>
      <w:r>
        <w:rPr>
          <w:rFonts w:hint="eastAsia" w:ascii="仿宋_GB2312" w:hAnsi="仿宋_GB2312" w:eastAsia="仿宋_GB2312" w:cs="仿宋_GB2312"/>
          <w:spacing w:val="10"/>
          <w:sz w:val="32"/>
          <w:szCs w:val="32"/>
          <w:highlight w:val="none"/>
          <w:lang w:val="en-US" w:eastAsia="zh-CN"/>
        </w:rPr>
        <w:t>、法律顾问</w:t>
      </w:r>
      <w:r>
        <w:rPr>
          <w:rFonts w:hint="eastAsia" w:ascii="仿宋_GB2312" w:hAnsi="仿宋_GB2312" w:eastAsia="仿宋_GB2312" w:cs="仿宋_GB2312"/>
          <w:spacing w:val="10"/>
          <w:sz w:val="32"/>
          <w:szCs w:val="32"/>
          <w:highlight w:val="none"/>
        </w:rPr>
        <w:t>合同签订</w:t>
      </w:r>
      <w:r>
        <w:rPr>
          <w:rFonts w:hint="eastAsia" w:ascii="仿宋_GB2312" w:hAnsi="仿宋_GB2312" w:eastAsia="仿宋_GB2312" w:cs="仿宋_GB2312"/>
          <w:spacing w:val="10"/>
          <w:sz w:val="32"/>
          <w:szCs w:val="32"/>
          <w:highlight w:val="none"/>
          <w:lang w:val="en-US" w:eastAsia="zh-CN"/>
        </w:rPr>
        <w:t>及</w:t>
      </w:r>
      <w:r>
        <w:rPr>
          <w:rFonts w:hint="eastAsia" w:ascii="仿宋_GB2312" w:hAnsi="仿宋_GB2312" w:eastAsia="仿宋_GB2312" w:cs="仿宋_GB2312"/>
          <w:spacing w:val="10"/>
          <w:sz w:val="32"/>
          <w:szCs w:val="32"/>
          <w:highlight w:val="none"/>
        </w:rPr>
        <w:t xml:space="preserve">合同执行等一切事宜，我方均予承认，并承担相应的法律责任。  </w:t>
      </w:r>
    </w:p>
    <w:p>
      <w:pPr>
        <w:pStyle w:val="8"/>
        <w:spacing w:line="560" w:lineRule="exact"/>
        <w:ind w:firstLine="680" w:firstLineChars="200"/>
        <w:rPr>
          <w:rFonts w:hint="eastAsia" w:ascii="仿宋_GB2312" w:hAnsi="仿宋_GB2312" w:eastAsia="仿宋_GB2312" w:cs="仿宋_GB2312"/>
          <w:spacing w:val="10"/>
          <w:sz w:val="32"/>
          <w:szCs w:val="32"/>
          <w:highlight w:val="none"/>
        </w:rPr>
      </w:pPr>
      <w:r>
        <w:rPr>
          <w:rFonts w:hint="eastAsia" w:ascii="仿宋_GB2312" w:hAnsi="仿宋_GB2312" w:eastAsia="仿宋_GB2312" w:cs="仿宋_GB2312"/>
          <w:spacing w:val="10"/>
          <w:sz w:val="32"/>
          <w:szCs w:val="32"/>
          <w:highlight w:val="none"/>
        </w:rPr>
        <w:t>委托期限</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rPr>
        <w:t>年</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rPr>
        <w:t>月</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u w:val="single"/>
          <w:lang w:val="en-US" w:eastAsia="zh-CN"/>
        </w:rPr>
        <w:t xml:space="preserve"> </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rPr>
        <w:t>日至</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rPr>
        <w:t>年</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u w:val="single"/>
          <w:lang w:val="en-US" w:eastAsia="zh-CN"/>
        </w:rPr>
        <w:t xml:space="preserve"> </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rPr>
        <w:t>月</w:t>
      </w:r>
      <w:r>
        <w:rPr>
          <w:rFonts w:hint="eastAsia" w:ascii="仿宋_GB2312" w:hAnsi="仿宋_GB2312" w:eastAsia="仿宋_GB2312" w:cs="仿宋_GB2312"/>
          <w:spacing w:val="10"/>
          <w:sz w:val="32"/>
          <w:szCs w:val="32"/>
          <w:highlight w:val="none"/>
          <w:u w:val="single"/>
        </w:rPr>
        <w:t xml:space="preserve">   </w:t>
      </w:r>
      <w:r>
        <w:rPr>
          <w:rFonts w:hint="eastAsia" w:ascii="仿宋_GB2312" w:hAnsi="仿宋_GB2312" w:eastAsia="仿宋_GB2312" w:cs="仿宋_GB2312"/>
          <w:spacing w:val="10"/>
          <w:sz w:val="32"/>
          <w:szCs w:val="32"/>
          <w:highlight w:val="none"/>
        </w:rPr>
        <w:t xml:space="preserve">日止。  </w:t>
      </w:r>
    </w:p>
    <w:p>
      <w:pPr>
        <w:pStyle w:val="8"/>
        <w:spacing w:line="560" w:lineRule="exact"/>
        <w:ind w:firstLine="680" w:firstLineChars="200"/>
        <w:rPr>
          <w:rFonts w:hint="eastAsia" w:ascii="仿宋_GB2312" w:hAnsi="仿宋_GB2312" w:eastAsia="仿宋_GB2312" w:cs="仿宋_GB2312"/>
          <w:spacing w:val="10"/>
          <w:sz w:val="32"/>
          <w:szCs w:val="32"/>
          <w:highlight w:val="none"/>
        </w:rPr>
      </w:pPr>
      <w:r>
        <w:rPr>
          <w:rFonts w:hint="eastAsia" w:ascii="仿宋_GB2312" w:hAnsi="仿宋_GB2312" w:eastAsia="仿宋_GB2312" w:cs="仿宋_GB2312"/>
          <w:spacing w:val="10"/>
          <w:sz w:val="32"/>
          <w:szCs w:val="32"/>
          <w:highlight w:val="none"/>
        </w:rPr>
        <w:t>代理人无转委托权，特此委托。</w:t>
      </w:r>
    </w:p>
    <w:p>
      <w:pPr>
        <w:pStyle w:val="8"/>
        <w:spacing w:line="560" w:lineRule="exact"/>
        <w:rPr>
          <w:rFonts w:hint="eastAsia" w:ascii="仿宋_GB2312" w:hAnsi="仿宋_GB2312" w:eastAsia="仿宋_GB2312" w:cs="仿宋_GB2312"/>
          <w:sz w:val="32"/>
          <w:szCs w:val="32"/>
          <w:highlight w:val="none"/>
        </w:rPr>
      </w:pPr>
    </w:p>
    <w:p>
      <w:pPr>
        <w:pStyle w:val="8"/>
        <w:spacing w:line="560" w:lineRule="exact"/>
        <w:rPr>
          <w:rFonts w:hint="eastAsia" w:ascii="仿宋_GB2312" w:hAnsi="仿宋_GB2312" w:eastAsia="仿宋_GB2312" w:cs="仿宋_GB2312"/>
          <w:sz w:val="32"/>
          <w:szCs w:val="32"/>
          <w:highlight w:val="none"/>
        </w:rPr>
      </w:pPr>
    </w:p>
    <w:p>
      <w:pPr>
        <w:pStyle w:val="8"/>
        <w:spacing w:line="560" w:lineRule="exact"/>
        <w:rPr>
          <w:rFonts w:hint="eastAsia" w:ascii="仿宋_GB2312" w:hAnsi="仿宋_GB2312" w:eastAsia="仿宋_GB2312" w:cs="仿宋_GB2312"/>
          <w:sz w:val="32"/>
          <w:szCs w:val="32"/>
          <w:highlight w:val="none"/>
        </w:rPr>
      </w:pPr>
    </w:p>
    <w:p>
      <w:pPr>
        <w:pStyle w:val="8"/>
        <w:spacing w:line="560" w:lineRule="exact"/>
        <w:rPr>
          <w:rFonts w:hint="eastAsia" w:ascii="仿宋_GB2312" w:hAnsi="仿宋_GB2312" w:eastAsia="仿宋_GB2312" w:cs="仿宋_GB2312"/>
          <w:sz w:val="32"/>
          <w:szCs w:val="32"/>
          <w:highlight w:val="none"/>
        </w:rPr>
      </w:pPr>
    </w:p>
    <w:p>
      <w:pPr>
        <w:pStyle w:val="8"/>
        <w:spacing w:line="560" w:lineRule="exact"/>
        <w:rPr>
          <w:rFonts w:hint="eastAsia" w:ascii="仿宋_GB2312" w:hAnsi="仿宋_GB2312" w:eastAsia="仿宋_GB2312" w:cs="仿宋_GB2312"/>
          <w:sz w:val="32"/>
          <w:szCs w:val="32"/>
          <w:highlight w:val="none"/>
        </w:rPr>
      </w:pPr>
    </w:p>
    <w:p>
      <w:pPr>
        <w:pStyle w:val="8"/>
        <w:spacing w:line="560" w:lineRule="exact"/>
        <w:ind w:firstLine="3840" w:firstLineChars="1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委托单位：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（章）        </w:t>
      </w:r>
    </w:p>
    <w:p>
      <w:pPr>
        <w:pStyle w:val="8"/>
        <w:spacing w:line="560" w:lineRule="exact"/>
        <w:ind w:firstLine="3840" w:firstLineChars="1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（签/章）</w:t>
      </w:r>
    </w:p>
    <w:p>
      <w:pPr>
        <w:pStyle w:val="8"/>
        <w:spacing w:line="560" w:lineRule="exact"/>
        <w:ind w:firstLine="3840" w:firstLineChars="1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授权代理人：           （签/章）</w:t>
      </w:r>
    </w:p>
    <w:p>
      <w:pPr>
        <w:spacing w:line="560" w:lineRule="exact"/>
        <w:ind w:firstLine="3840" w:firstLineChars="1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签发日期：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    月    日</w:t>
      </w:r>
    </w:p>
    <w:p>
      <w:pPr>
        <w:rPr>
          <w:highlight w:val="none"/>
        </w:rPr>
      </w:pPr>
    </w:p>
    <w:p>
      <w:pPr>
        <w:rPr>
          <w:rFonts w:hint="default" w:ascii="Times New Roman" w:hAnsi="Times New Roman" w:cs="Times New Roman"/>
          <w:sz w:val="32"/>
          <w:szCs w:val="32"/>
          <w:highlight w:val="none"/>
        </w:rPr>
      </w:pPr>
    </w:p>
    <w:p>
      <w:pPr>
        <w:tabs>
          <w:tab w:val="left" w:pos="5760"/>
        </w:tabs>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6</w:t>
      </w:r>
    </w:p>
    <w:p>
      <w:pPr>
        <w:spacing w:line="66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贵州交投商贸物流有限公司</w:t>
      </w:r>
    </w:p>
    <w:p>
      <w:pPr>
        <w:spacing w:line="66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常年法律顾问协议</w:t>
      </w:r>
    </w:p>
    <w:p>
      <w:pPr>
        <w:spacing w:line="360" w:lineRule="exact"/>
        <w:rPr>
          <w:rFonts w:ascii="Times New Roman" w:hAnsi="Times New Roman" w:eastAsia="新宋体" w:cs="Times New Roman"/>
          <w:spacing w:val="10"/>
          <w:sz w:val="32"/>
          <w:szCs w:val="32"/>
          <w:highlight w:val="none"/>
        </w:rPr>
      </w:pPr>
    </w:p>
    <w:p>
      <w:pPr>
        <w:spacing w:beforeLines="0" w:afterLines="0" w:line="560" w:lineRule="exact"/>
        <w:ind w:left="319" w:leftChars="152" w:firstLine="340" w:firstLineChars="100"/>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rPr>
        <w:t>本常年法律顾问协议（“本协议”）由以下双方于</w:t>
      </w: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u w:val="single"/>
        </w:rPr>
        <w:t xml:space="preserve"> </w:t>
      </w:r>
      <w:r>
        <w:rPr>
          <w:rFonts w:hint="default" w:ascii="Times New Roman" w:hAnsi="Times New Roman" w:eastAsia="仿宋_GB2312" w:cs="Times New Roman"/>
          <w:spacing w:val="10"/>
          <w:sz w:val="32"/>
          <w:szCs w:val="32"/>
          <w:highlight w:val="none"/>
        </w:rPr>
        <w:t>年</w:t>
      </w:r>
    </w:p>
    <w:p>
      <w:pPr>
        <w:spacing w:beforeLines="0" w:afterLines="0" w:line="560" w:lineRule="exact"/>
        <w:ind w:left="0" w:leftChars="0" w:firstLine="0" w:firstLineChars="0"/>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u w:val="single"/>
        </w:rPr>
        <w:t xml:space="preserve"> </w:t>
      </w:r>
      <w:r>
        <w:rPr>
          <w:rFonts w:hint="default" w:ascii="Times New Roman" w:hAnsi="Times New Roman" w:eastAsia="仿宋_GB2312" w:cs="Times New Roman"/>
          <w:spacing w:val="10"/>
          <w:sz w:val="32"/>
          <w:szCs w:val="32"/>
          <w:highlight w:val="none"/>
        </w:rPr>
        <w:t>月</w:t>
      </w: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rPr>
        <w:t>日在中华人民共和国</w:t>
      </w:r>
      <w:r>
        <w:rPr>
          <w:rFonts w:hint="eastAsia" w:ascii="Times New Roman" w:hAnsi="Times New Roman" w:eastAsia="仿宋_GB2312" w:cs="Times New Roman"/>
          <w:spacing w:val="10"/>
          <w:sz w:val="32"/>
          <w:szCs w:val="32"/>
          <w:highlight w:val="none"/>
          <w:u w:val="none"/>
          <w:lang w:eastAsia="zh-CN"/>
        </w:rPr>
        <w:t>贵阳</w:t>
      </w:r>
      <w:r>
        <w:rPr>
          <w:rFonts w:hint="default" w:ascii="Times New Roman" w:hAnsi="Times New Roman" w:eastAsia="仿宋_GB2312" w:cs="Times New Roman"/>
          <w:spacing w:val="10"/>
          <w:sz w:val="32"/>
          <w:szCs w:val="32"/>
          <w:highlight w:val="none"/>
          <w:u w:val="none"/>
        </w:rPr>
        <w:t>市</w:t>
      </w:r>
      <w:r>
        <w:rPr>
          <w:rFonts w:hint="default" w:ascii="Times New Roman" w:hAnsi="Times New Roman" w:eastAsia="仿宋_GB2312" w:cs="Times New Roman"/>
          <w:spacing w:val="10"/>
          <w:sz w:val="32"/>
          <w:szCs w:val="32"/>
          <w:highlight w:val="none"/>
        </w:rPr>
        <w:t>签署：</w:t>
      </w:r>
    </w:p>
    <w:p>
      <w:pPr>
        <w:spacing w:beforeLines="0" w:afterLines="0" w:line="560" w:lineRule="exact"/>
        <w:ind w:firstLine="680" w:firstLineChars="200"/>
        <w:rPr>
          <w:rFonts w:hint="default" w:ascii="Times New Roman" w:hAnsi="Times New Roman" w:eastAsia="仿宋_GB2312" w:cs="Times New Roman"/>
          <w:spacing w:val="10"/>
          <w:sz w:val="32"/>
          <w:szCs w:val="32"/>
          <w:highlight w:val="none"/>
        </w:rPr>
      </w:pPr>
    </w:p>
    <w:p>
      <w:pPr>
        <w:spacing w:beforeLines="0" w:afterLines="0" w:line="560" w:lineRule="exact"/>
        <w:ind w:firstLine="683" w:firstLineChars="200"/>
        <w:rPr>
          <w:rFonts w:hint="default" w:ascii="Times New Roman" w:hAnsi="Times New Roman" w:eastAsia="宋体" w:cs="Times New Roman"/>
          <w:b/>
          <w:bCs w:val="0"/>
          <w:sz w:val="32"/>
          <w:szCs w:val="32"/>
          <w:highlight w:val="none"/>
        </w:rPr>
      </w:pPr>
      <w:r>
        <w:rPr>
          <w:rFonts w:hint="default" w:ascii="Times New Roman" w:hAnsi="Times New Roman" w:eastAsia="宋体" w:cs="Times New Roman"/>
          <w:b/>
          <w:bCs w:val="0"/>
          <w:spacing w:val="10"/>
          <w:sz w:val="32"/>
          <w:szCs w:val="32"/>
          <w:highlight w:val="none"/>
        </w:rPr>
        <w:t>甲方：</w:t>
      </w:r>
      <w:r>
        <w:rPr>
          <w:rFonts w:hint="default" w:ascii="Times New Roman" w:hAnsi="Times New Roman" w:eastAsia="宋体" w:cs="Times New Roman"/>
          <w:b/>
          <w:bCs w:val="0"/>
          <w:sz w:val="32"/>
          <w:szCs w:val="32"/>
          <w:highlight w:val="none"/>
        </w:rPr>
        <w:t>贵州交投商贸物流有限公司</w:t>
      </w:r>
    </w:p>
    <w:p>
      <w:pPr>
        <w:spacing w:beforeLines="0" w:afterLines="0" w:line="560" w:lineRule="exact"/>
        <w:ind w:firstLine="683" w:firstLineChars="200"/>
        <w:rPr>
          <w:rFonts w:hint="default" w:ascii="Times New Roman" w:hAnsi="Times New Roman" w:eastAsia="宋体" w:cs="Times New Roman"/>
          <w:b/>
          <w:bCs/>
          <w:spacing w:val="10"/>
          <w:sz w:val="32"/>
          <w:szCs w:val="32"/>
          <w:highlight w:val="none"/>
          <w:lang w:eastAsia="zh-CN"/>
        </w:rPr>
      </w:pPr>
      <w:r>
        <w:rPr>
          <w:rFonts w:hint="default" w:ascii="Times New Roman" w:hAnsi="Times New Roman" w:eastAsia="宋体" w:cs="Times New Roman"/>
          <w:b/>
          <w:bCs/>
          <w:spacing w:val="10"/>
          <w:sz w:val="32"/>
          <w:szCs w:val="32"/>
          <w:highlight w:val="none"/>
          <w:lang w:eastAsia="zh-CN"/>
        </w:rPr>
        <w:t>法定代表人</w:t>
      </w:r>
    </w:p>
    <w:p>
      <w:pPr>
        <w:spacing w:beforeLines="0" w:afterLines="0" w:line="560" w:lineRule="exact"/>
        <w:ind w:firstLine="683" w:firstLineChars="200"/>
        <w:rPr>
          <w:rFonts w:hint="default" w:ascii="Times New Roman" w:hAnsi="Times New Roman" w:eastAsia="宋体" w:cs="Times New Roman"/>
          <w:b/>
          <w:bCs/>
          <w:spacing w:val="10"/>
          <w:sz w:val="32"/>
          <w:szCs w:val="32"/>
          <w:highlight w:val="none"/>
        </w:rPr>
      </w:pPr>
      <w:r>
        <w:rPr>
          <w:rFonts w:hint="default" w:ascii="Times New Roman" w:hAnsi="Times New Roman" w:eastAsia="宋体" w:cs="Times New Roman"/>
          <w:b/>
          <w:bCs/>
          <w:spacing w:val="10"/>
          <w:sz w:val="32"/>
          <w:szCs w:val="32"/>
          <w:highlight w:val="none"/>
          <w:lang w:eastAsia="zh-CN"/>
        </w:rPr>
        <w:t>地址</w:t>
      </w:r>
      <w:r>
        <w:rPr>
          <w:rFonts w:hint="default" w:ascii="Times New Roman" w:hAnsi="Times New Roman" w:eastAsia="宋体" w:cs="Times New Roman"/>
          <w:b/>
          <w:bCs/>
          <w:spacing w:val="10"/>
          <w:sz w:val="32"/>
          <w:szCs w:val="32"/>
          <w:highlight w:val="none"/>
        </w:rPr>
        <w:t>：</w:t>
      </w:r>
    </w:p>
    <w:p>
      <w:pPr>
        <w:pStyle w:val="4"/>
        <w:spacing w:before="0" w:after="0" w:line="560" w:lineRule="exact"/>
        <w:ind w:firstLine="680"/>
        <w:rPr>
          <w:rFonts w:hint="default" w:ascii="Times New Roman" w:hAnsi="Times New Roman" w:eastAsia="仿宋_GB2312" w:cs="Times New Roman"/>
          <w:szCs w:val="32"/>
          <w:highlight w:val="none"/>
        </w:rPr>
      </w:pPr>
    </w:p>
    <w:p>
      <w:pPr>
        <w:spacing w:beforeLines="0" w:afterLines="0" w:line="560" w:lineRule="exact"/>
        <w:ind w:firstLine="683" w:firstLineChars="200"/>
        <w:rPr>
          <w:rFonts w:hint="default" w:ascii="Times New Roman" w:hAnsi="Times New Roman" w:eastAsia="宋体" w:cs="Times New Roman"/>
          <w:b/>
          <w:bCs w:val="0"/>
          <w:spacing w:val="10"/>
          <w:sz w:val="32"/>
          <w:szCs w:val="32"/>
          <w:highlight w:val="none"/>
        </w:rPr>
      </w:pPr>
      <w:r>
        <w:rPr>
          <w:rFonts w:hint="default" w:ascii="Times New Roman" w:hAnsi="Times New Roman" w:eastAsia="宋体" w:cs="Times New Roman"/>
          <w:b/>
          <w:bCs w:val="0"/>
          <w:spacing w:val="10"/>
          <w:sz w:val="32"/>
          <w:szCs w:val="32"/>
          <w:highlight w:val="none"/>
        </w:rPr>
        <w:t xml:space="preserve">乙方： </w:t>
      </w:r>
    </w:p>
    <w:p>
      <w:pPr>
        <w:spacing w:line="560" w:lineRule="exact"/>
        <w:ind w:firstLine="683" w:firstLineChars="200"/>
        <w:rPr>
          <w:rFonts w:hint="default"/>
          <w:highlight w:val="none"/>
        </w:rPr>
      </w:pPr>
      <w:r>
        <w:rPr>
          <w:rFonts w:hint="default" w:ascii="Times New Roman" w:hAnsi="Times New Roman" w:eastAsia="宋体" w:cs="Times New Roman"/>
          <w:b/>
          <w:bCs/>
          <w:spacing w:val="10"/>
          <w:sz w:val="32"/>
          <w:szCs w:val="32"/>
          <w:highlight w:val="none"/>
          <w:lang w:eastAsia="zh-CN"/>
        </w:rPr>
        <w:t>法定代表人</w:t>
      </w:r>
    </w:p>
    <w:p>
      <w:pPr>
        <w:spacing w:beforeLines="0" w:afterLines="0" w:line="560" w:lineRule="exact"/>
        <w:ind w:firstLine="683" w:firstLineChars="200"/>
        <w:rPr>
          <w:rFonts w:hint="default" w:ascii="Times New Roman" w:hAnsi="Times New Roman" w:eastAsia="仿宋_GB2312" w:cs="Times New Roman"/>
          <w:spacing w:val="10"/>
          <w:sz w:val="32"/>
          <w:szCs w:val="32"/>
          <w:highlight w:val="none"/>
        </w:rPr>
      </w:pPr>
      <w:r>
        <w:rPr>
          <w:rFonts w:hint="default" w:ascii="Times New Roman" w:hAnsi="Times New Roman" w:eastAsia="宋体" w:cs="Times New Roman"/>
          <w:b/>
          <w:bCs w:val="0"/>
          <w:spacing w:val="10"/>
          <w:sz w:val="32"/>
          <w:szCs w:val="32"/>
          <w:highlight w:val="none"/>
          <w:lang w:eastAsia="zh-CN"/>
        </w:rPr>
        <w:t>地址</w:t>
      </w:r>
      <w:r>
        <w:rPr>
          <w:rFonts w:hint="default" w:ascii="Times New Roman" w:hAnsi="Times New Roman" w:eastAsia="宋体" w:cs="Times New Roman"/>
          <w:b/>
          <w:bCs w:val="0"/>
          <w:spacing w:val="10"/>
          <w:sz w:val="32"/>
          <w:szCs w:val="32"/>
          <w:highlight w:val="none"/>
        </w:rPr>
        <w:t>：</w:t>
      </w:r>
      <w:r>
        <w:rPr>
          <w:rFonts w:hint="default" w:ascii="Times New Roman" w:hAnsi="Times New Roman" w:eastAsia="仿宋_GB2312" w:cs="Times New Roman"/>
          <w:spacing w:val="10"/>
          <w:sz w:val="32"/>
          <w:szCs w:val="32"/>
          <w:highlight w:val="none"/>
        </w:rPr>
        <w:t xml:space="preserve"> </w:t>
      </w:r>
    </w:p>
    <w:p>
      <w:pPr>
        <w:spacing w:beforeLines="0" w:afterLines="0" w:line="560" w:lineRule="exact"/>
        <w:ind w:firstLine="680" w:firstLineChars="200"/>
        <w:rPr>
          <w:rFonts w:hint="default" w:ascii="Times New Roman" w:hAnsi="Times New Roman" w:eastAsia="仿宋_GB2312" w:cs="Times New Roman"/>
          <w:spacing w:val="10"/>
          <w:sz w:val="32"/>
          <w:szCs w:val="32"/>
          <w:highlight w:val="none"/>
        </w:rPr>
      </w:pPr>
    </w:p>
    <w:p>
      <w:pPr>
        <w:spacing w:beforeLines="0" w:afterLines="0" w:line="560" w:lineRule="exact"/>
        <w:ind w:firstLine="680" w:firstLineChars="200"/>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rPr>
        <w:t>甲方因</w:t>
      </w:r>
      <w:bookmarkStart w:id="0" w:name="OLE_LINK4"/>
      <w:r>
        <w:rPr>
          <w:rFonts w:hint="default" w:ascii="Times New Roman" w:hAnsi="Times New Roman" w:eastAsia="仿宋_GB2312" w:cs="Times New Roman"/>
          <w:spacing w:val="10"/>
          <w:sz w:val="32"/>
          <w:szCs w:val="32"/>
          <w:highlight w:val="none"/>
        </w:rPr>
        <w:t>常年法律顾问服务</w:t>
      </w:r>
      <w:bookmarkEnd w:id="0"/>
      <w:r>
        <w:rPr>
          <w:rFonts w:hint="default" w:ascii="Times New Roman" w:hAnsi="Times New Roman" w:eastAsia="仿宋_GB2312" w:cs="Times New Roman"/>
          <w:spacing w:val="10"/>
          <w:sz w:val="32"/>
          <w:szCs w:val="32"/>
          <w:highlight w:val="none"/>
        </w:rPr>
        <w:t>工作需要，根据《中华人民共和国律师法》的有关规定，聘请乙方的律师为其常年法律顾问，为甲方及其分支机构提供常年法律顾问服务，双方经友好协商，达成本协议条款如下，以资共同信守：</w:t>
      </w:r>
    </w:p>
    <w:p>
      <w:pPr>
        <w:pStyle w:val="16"/>
        <w:numPr>
          <w:ilvl w:val="0"/>
          <w:numId w:val="0"/>
        </w:numPr>
        <w:autoSpaceDE/>
        <w:autoSpaceDN/>
        <w:spacing w:beforeLines="0" w:afterLines="0" w:line="560" w:lineRule="exact"/>
        <w:ind w:left="0" w:leftChars="0" w:firstLine="68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eastAsia="zh-CN"/>
        </w:rPr>
        <w:t>第一条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乙方指派</w:t>
      </w: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lang w:eastAsia="zh-CN"/>
        </w:rPr>
        <w:t>律师</w:t>
      </w:r>
      <w:r>
        <w:rPr>
          <w:rFonts w:hint="default" w:ascii="Times New Roman" w:hAnsi="Times New Roman" w:eastAsia="仿宋_GB2312" w:cs="Times New Roman"/>
          <w:sz w:val="32"/>
          <w:szCs w:val="32"/>
          <w:highlight w:val="none"/>
        </w:rPr>
        <w:t>组成</w:t>
      </w:r>
      <w:r>
        <w:rPr>
          <w:rFonts w:hint="default" w:ascii="Times New Roman" w:hAnsi="Times New Roman" w:eastAsia="仿宋_GB2312" w:cs="Times New Roman"/>
          <w:sz w:val="32"/>
          <w:szCs w:val="32"/>
          <w:highlight w:val="none"/>
          <w:lang w:eastAsia="zh-CN"/>
        </w:rPr>
        <w:t>提供常年法律服务</w:t>
      </w:r>
      <w:r>
        <w:rPr>
          <w:rFonts w:hint="default" w:ascii="Times New Roman" w:hAnsi="Times New Roman" w:eastAsia="仿宋_GB2312" w:cs="Times New Roman"/>
          <w:sz w:val="32"/>
          <w:szCs w:val="32"/>
          <w:highlight w:val="none"/>
        </w:rPr>
        <w:t>，未经甲方书面允许，乙方不得擅自更换服务律师，否则视为乙方违约，甲方有权要求终止合同，并要求乙方承担相应违约责任。</w:t>
      </w:r>
    </w:p>
    <w:p>
      <w:pPr>
        <w:widowControl w:val="0"/>
        <w:numPr>
          <w:ilvl w:val="0"/>
          <w:numId w:val="0"/>
        </w:numPr>
        <w:autoSpaceDE/>
        <w:autoSpaceDN/>
        <w:adjustRightInd w:val="0"/>
        <w:spacing w:beforeLines="0" w:afterLines="0" w:line="560" w:lineRule="exact"/>
        <w:ind w:left="0" w:leftChars="0" w:firstLine="683"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b/>
          <w:bCs/>
          <w:spacing w:val="10"/>
          <w:sz w:val="32"/>
          <w:szCs w:val="32"/>
          <w:highlight w:val="none"/>
          <w:lang w:eastAsia="zh-CN"/>
        </w:rPr>
        <w:t>第二条</w:t>
      </w:r>
      <w:r>
        <w:rPr>
          <w:rFonts w:hint="default" w:ascii="Times New Roman" w:hAnsi="Times New Roman" w:eastAsia="仿宋_GB2312" w:cs="Times New Roman"/>
          <w:spacing w:val="10"/>
          <w:sz w:val="32"/>
          <w:szCs w:val="32"/>
          <w:highlight w:val="none"/>
          <w:lang w:val="en-US" w:eastAsia="zh-CN"/>
        </w:rPr>
        <w:t xml:space="preserve"> </w:t>
      </w:r>
      <w:r>
        <w:rPr>
          <w:rFonts w:hint="default" w:ascii="Times New Roman" w:hAnsi="Times New Roman" w:eastAsia="仿宋_GB2312" w:cs="Times New Roman"/>
          <w:b/>
          <w:bCs/>
          <w:spacing w:val="10"/>
          <w:sz w:val="32"/>
          <w:szCs w:val="32"/>
          <w:highlight w:val="none"/>
        </w:rPr>
        <w:t>常年法律顾问的服务范围：</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1.为采购人草拟、审查、修改有关法律文件，法律文件服务内容包括但不限于各类合同、招投标文件、法律意见书、权责体系、规章制度、律师函、公司公函等。</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2.为采购人处理法律事务，包括但不限于对党支部委员会、董事会及总经理办公会三会的议案、重大决策提供法律咨询、法律论证、法律依据，必要时根据采购人要求列席会议、提供现场法律咨询、签发律师函、出具法律意见书等。</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3.根据采购人需要，准备、审查谈判所需的各类法律文件，并参与合同谈判。</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4</w:t>
      </w:r>
      <w:r>
        <w:rPr>
          <w:rFonts w:hint="eastAsia" w:ascii="仿宋_GB2312" w:hAnsi="仿宋_GB2312" w:eastAsia="仿宋_GB2312" w:cs="仿宋_GB2312"/>
          <w:b w:val="0"/>
          <w:bCs w:val="0"/>
          <w:spacing w:val="10"/>
          <w:sz w:val="32"/>
          <w:szCs w:val="32"/>
          <w:highlight w:val="none"/>
          <w:lang w:val="en-US" w:eastAsia="zh-CN"/>
        </w:rPr>
        <w:t>.</w:t>
      </w:r>
      <w:r>
        <w:rPr>
          <w:rFonts w:hint="eastAsia" w:ascii="仿宋_GB2312" w:hAnsi="仿宋_GB2312" w:eastAsia="仿宋_GB2312" w:cs="仿宋_GB2312"/>
          <w:b w:val="0"/>
          <w:bCs w:val="0"/>
          <w:spacing w:val="10"/>
          <w:sz w:val="32"/>
          <w:szCs w:val="32"/>
          <w:highlight w:val="none"/>
          <w:lang w:eastAsia="zh-CN"/>
        </w:rPr>
        <w:t>协助采购人进行法律制度设计及合同标准模板，建立、健全法律制度及标准合同库。</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5.</w:t>
      </w:r>
      <w:r>
        <w:rPr>
          <w:rFonts w:hint="default" w:ascii="Times New Roman" w:hAnsi="Times New Roman" w:eastAsia="仿宋_GB2312" w:cs="Times New Roman"/>
          <w:sz w:val="32"/>
          <w:szCs w:val="32"/>
          <w:highlight w:val="none"/>
        </w:rPr>
        <w:t>应</w:t>
      </w:r>
      <w:r>
        <w:rPr>
          <w:rFonts w:hint="eastAsia" w:ascii="Times New Roman" w:hAnsi="Times New Roman" w:eastAsia="仿宋_GB2312" w:cs="Times New Roman"/>
          <w:sz w:val="32"/>
          <w:szCs w:val="32"/>
          <w:highlight w:val="none"/>
          <w:lang w:eastAsia="zh-CN"/>
        </w:rPr>
        <w:t>采购人</w:t>
      </w:r>
      <w:r>
        <w:rPr>
          <w:rFonts w:hint="default" w:ascii="Times New Roman" w:hAnsi="Times New Roman" w:eastAsia="仿宋_GB2312" w:cs="Times New Roman"/>
          <w:sz w:val="32"/>
          <w:szCs w:val="32"/>
          <w:highlight w:val="none"/>
        </w:rPr>
        <w:t>要求，开展法律培训，宣贯与甲方业务相关的新颁布的法律法规，讲授法律实务知识</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b w:val="0"/>
          <w:bCs w:val="0"/>
          <w:spacing w:val="10"/>
          <w:sz w:val="32"/>
          <w:szCs w:val="32"/>
          <w:highlight w:val="none"/>
          <w:lang w:eastAsia="zh-CN"/>
        </w:rPr>
        <w:t>每年2次，每次不少于2小时。</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6.在合法合规前提下，为采购人提供与经营活动有关的法律和商业信息。</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val="en-US" w:eastAsia="zh-CN"/>
        </w:rPr>
        <w:t>7</w:t>
      </w:r>
      <w:r>
        <w:rPr>
          <w:rFonts w:hint="eastAsia" w:ascii="仿宋_GB2312" w:hAnsi="仿宋_GB2312" w:eastAsia="仿宋_GB2312" w:cs="仿宋_GB2312"/>
          <w:b w:val="0"/>
          <w:bCs w:val="0"/>
          <w:spacing w:val="10"/>
          <w:sz w:val="32"/>
          <w:szCs w:val="32"/>
          <w:highlight w:val="none"/>
          <w:lang w:eastAsia="zh-CN"/>
        </w:rPr>
        <w:t>.对采购人所涉的各类纠纷提供法律意见并予以协调、参与调解。必要时，且同其他律师事务所同等条件下，经采购人同意委托，可优先有偿代理仲裁或诉讼案件。</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8.就深化企业改革、完善法人治理结构、加强生产经营管理、提高企业经济效益等有关问题提供法律意见。</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9.与其他律师事务所同等条件下，经采购人同意委托，可有偿优先为采购人提供其他专项法律事务，如尽职调查、项目的专项论证等。</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10.与其他律师事务所同等条件下，经采购人同意，可另行委托代理涉及经济、民事、知识产权、劳动、行政、刑事等必须进入诉讼或者仲裁法律程序的专案代理事务，涉及长期投资、融资、企业改制、重组、破产等专项法律顾问事务。</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11</w:t>
      </w:r>
      <w:r>
        <w:rPr>
          <w:rFonts w:hint="eastAsia" w:ascii="仿宋_GB2312" w:hAnsi="仿宋_GB2312" w:eastAsia="仿宋_GB2312" w:cs="仿宋_GB2312"/>
          <w:b w:val="0"/>
          <w:bCs w:val="0"/>
          <w:spacing w:val="10"/>
          <w:sz w:val="32"/>
          <w:szCs w:val="32"/>
          <w:highlight w:val="none"/>
          <w:lang w:val="en-US" w:eastAsia="zh-CN"/>
        </w:rPr>
        <w:t>.</w:t>
      </w:r>
      <w:r>
        <w:rPr>
          <w:rFonts w:hint="eastAsia" w:ascii="仿宋_GB2312" w:hAnsi="仿宋_GB2312" w:eastAsia="仿宋_GB2312" w:cs="仿宋_GB2312"/>
          <w:b w:val="0"/>
          <w:bCs w:val="0"/>
          <w:spacing w:val="10"/>
          <w:sz w:val="32"/>
          <w:szCs w:val="32"/>
          <w:highlight w:val="none"/>
          <w:lang w:eastAsia="zh-CN"/>
        </w:rPr>
        <w:t>根据采购人经营特点、业务结构等评估法律风险控制（或管理）重点事项或关键点。</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12.若采购人有诉讼案件需要委托代理，律师事务所同意优先接受采购人委托并在授权范围内代理采购人进行诉讼、仲裁及非诉讼活动。</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13.律师事务所应定期（每季度1次）协助采购人排查下属各部门及分公司存在的潜在风险，主动帮助采购人防范并化解在经营过程中存在的法律风险。</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14.上述服务可根据采购人的需要及事项的实际情况，由资深律师通过电话、邮件、现场参与等方式处理。为采购人有关经营或其他法律行为的重大决策以及其他涉法问题提供法律咨询意见。</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15.为采购人提供上述条款之外的其他常规法律顾问服务。</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eastAsia" w:ascii="仿宋_GB2312" w:hAnsi="仿宋_GB2312" w:eastAsia="仿宋_GB2312" w:cs="仿宋_GB2312"/>
          <w:b w:val="0"/>
          <w:bCs w:val="0"/>
          <w:spacing w:val="10"/>
          <w:sz w:val="32"/>
          <w:szCs w:val="32"/>
          <w:highlight w:val="none"/>
          <w:lang w:eastAsia="zh-CN"/>
        </w:rPr>
      </w:pPr>
      <w:r>
        <w:rPr>
          <w:rFonts w:hint="eastAsia" w:ascii="仿宋_GB2312" w:hAnsi="仿宋_GB2312" w:eastAsia="仿宋_GB2312" w:cs="仿宋_GB2312"/>
          <w:b w:val="0"/>
          <w:bCs w:val="0"/>
          <w:spacing w:val="10"/>
          <w:sz w:val="32"/>
          <w:szCs w:val="32"/>
          <w:highlight w:val="none"/>
          <w:lang w:eastAsia="zh-CN"/>
        </w:rPr>
        <w:t>一般情况下，律师事务所应在收到采购人的通知后4</w:t>
      </w:r>
      <w:r>
        <w:rPr>
          <w:rFonts w:hint="eastAsia" w:ascii="仿宋_GB2312" w:hAnsi="仿宋_GB2312" w:eastAsia="仿宋_GB2312" w:cs="仿宋_GB2312"/>
          <w:b w:val="0"/>
          <w:bCs w:val="0"/>
          <w:spacing w:val="10"/>
          <w:sz w:val="32"/>
          <w:szCs w:val="32"/>
          <w:highlight w:val="none"/>
          <w:lang w:val="en-US" w:eastAsia="zh-CN"/>
        </w:rPr>
        <w:t>8小时</w:t>
      </w:r>
      <w:r>
        <w:rPr>
          <w:rFonts w:hint="eastAsia" w:ascii="仿宋_GB2312" w:hAnsi="仿宋_GB2312" w:eastAsia="仿宋_GB2312" w:cs="仿宋_GB2312"/>
          <w:b w:val="0"/>
          <w:bCs w:val="0"/>
          <w:spacing w:val="10"/>
          <w:sz w:val="32"/>
          <w:szCs w:val="32"/>
          <w:highlight w:val="none"/>
          <w:lang w:eastAsia="zh-CN"/>
        </w:rPr>
        <w:t>内对有关法律事务处理完毕，对于较为复杂的法律事务，在收到通知后5个工作日内对有关法律事务处理完毕，特别紧急事项在采购人通知的时限内处理完毕。</w:t>
      </w:r>
    </w:p>
    <w:p>
      <w:pPr>
        <w:widowControl w:val="0"/>
        <w:numPr>
          <w:ilvl w:val="0"/>
          <w:numId w:val="0"/>
        </w:numPr>
        <w:autoSpaceDE/>
        <w:autoSpaceDN/>
        <w:adjustRightInd w:val="0"/>
        <w:spacing w:beforeLines="0" w:afterLines="0" w:line="560" w:lineRule="exact"/>
        <w:ind w:left="0" w:leftChars="0" w:firstLine="683"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b/>
          <w:bCs/>
          <w:spacing w:val="10"/>
          <w:sz w:val="32"/>
          <w:szCs w:val="32"/>
          <w:highlight w:val="none"/>
          <w:lang w:eastAsia="zh-CN"/>
        </w:rPr>
        <w:t>第三条</w:t>
      </w:r>
      <w:r>
        <w:rPr>
          <w:rFonts w:hint="default" w:ascii="Times New Roman" w:hAnsi="Times New Roman" w:eastAsia="仿宋_GB2312" w:cs="Times New Roman"/>
          <w:spacing w:val="10"/>
          <w:sz w:val="32"/>
          <w:szCs w:val="32"/>
          <w:highlight w:val="none"/>
          <w:lang w:val="en-US" w:eastAsia="zh-CN"/>
        </w:rPr>
        <w:t xml:space="preserve"> </w:t>
      </w:r>
      <w:r>
        <w:rPr>
          <w:rFonts w:hint="default" w:ascii="Times New Roman" w:hAnsi="Times New Roman" w:eastAsia="仿宋_GB2312" w:cs="Times New Roman"/>
          <w:b/>
          <w:bCs/>
          <w:spacing w:val="10"/>
          <w:sz w:val="32"/>
          <w:szCs w:val="32"/>
          <w:highlight w:val="none"/>
        </w:rPr>
        <w:t>甲方应履行以下义务：</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lang w:val="en-US" w:eastAsia="zh-CN"/>
        </w:rPr>
        <w:t>1.</w:t>
      </w:r>
      <w:r>
        <w:rPr>
          <w:rFonts w:hint="default" w:ascii="Times New Roman" w:hAnsi="Times New Roman" w:eastAsia="仿宋_GB2312" w:cs="Times New Roman"/>
          <w:spacing w:val="10"/>
          <w:sz w:val="32"/>
          <w:szCs w:val="32"/>
          <w:highlight w:val="none"/>
        </w:rPr>
        <w:t>及时、真实、详尽地向乙方提供与服务事项有关的全部文件及背景材料；</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lang w:val="en-US" w:eastAsia="zh-CN"/>
        </w:rPr>
        <w:t>2.</w:t>
      </w:r>
      <w:r>
        <w:rPr>
          <w:rFonts w:hint="default" w:ascii="Times New Roman" w:hAnsi="Times New Roman" w:eastAsia="仿宋_GB2312" w:cs="Times New Roman"/>
          <w:spacing w:val="10"/>
          <w:sz w:val="32"/>
          <w:szCs w:val="32"/>
          <w:highlight w:val="none"/>
        </w:rPr>
        <w:t>积极、主动地配合乙方律师为甲方的利益所从事的各项工作，并根据实际需要为乙方提供便利；</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lang w:val="en-US" w:eastAsia="zh-CN"/>
        </w:rPr>
        <w:t>3.</w:t>
      </w:r>
      <w:r>
        <w:rPr>
          <w:rFonts w:hint="default" w:ascii="Times New Roman" w:hAnsi="Times New Roman" w:eastAsia="仿宋_GB2312" w:cs="Times New Roman"/>
          <w:spacing w:val="10"/>
          <w:sz w:val="32"/>
          <w:szCs w:val="32"/>
          <w:highlight w:val="none"/>
        </w:rPr>
        <w:t>按本协议第五条的约定向乙方支付费用。</w:t>
      </w:r>
    </w:p>
    <w:p>
      <w:pPr>
        <w:widowControl w:val="0"/>
        <w:numPr>
          <w:ilvl w:val="0"/>
          <w:numId w:val="0"/>
        </w:numPr>
        <w:autoSpaceDE/>
        <w:autoSpaceDN/>
        <w:adjustRightInd w:val="0"/>
        <w:spacing w:beforeLines="0" w:afterLines="0" w:line="560" w:lineRule="exact"/>
        <w:ind w:left="0" w:leftChars="0" w:firstLine="683" w:firstLineChars="200"/>
        <w:textAlignment w:val="baseline"/>
        <w:rPr>
          <w:rFonts w:hint="default" w:ascii="Times New Roman" w:hAnsi="Times New Roman" w:eastAsia="仿宋_GB2312" w:cs="Times New Roman"/>
          <w:b/>
          <w:bCs/>
          <w:spacing w:val="10"/>
          <w:sz w:val="32"/>
          <w:szCs w:val="32"/>
          <w:highlight w:val="none"/>
        </w:rPr>
      </w:pPr>
      <w:r>
        <w:rPr>
          <w:rFonts w:hint="default" w:ascii="Times New Roman" w:hAnsi="Times New Roman" w:eastAsia="仿宋_GB2312" w:cs="Times New Roman"/>
          <w:b/>
          <w:bCs/>
          <w:spacing w:val="10"/>
          <w:sz w:val="32"/>
          <w:szCs w:val="32"/>
          <w:highlight w:val="none"/>
          <w:lang w:eastAsia="zh-CN"/>
        </w:rPr>
        <w:t>第四条</w:t>
      </w:r>
      <w:r>
        <w:rPr>
          <w:rFonts w:hint="default" w:ascii="Times New Roman" w:hAnsi="Times New Roman" w:eastAsia="仿宋_GB2312" w:cs="Times New Roman"/>
          <w:b/>
          <w:bCs/>
          <w:spacing w:val="10"/>
          <w:sz w:val="32"/>
          <w:szCs w:val="32"/>
          <w:highlight w:val="none"/>
          <w:lang w:val="en-US" w:eastAsia="zh-CN"/>
        </w:rPr>
        <w:t xml:space="preserve"> </w:t>
      </w:r>
      <w:r>
        <w:rPr>
          <w:rFonts w:hint="default" w:ascii="Times New Roman" w:hAnsi="Times New Roman" w:eastAsia="仿宋_GB2312" w:cs="Times New Roman"/>
          <w:b/>
          <w:bCs/>
          <w:spacing w:val="10"/>
          <w:sz w:val="32"/>
          <w:szCs w:val="32"/>
          <w:highlight w:val="none"/>
        </w:rPr>
        <w:t>乙方应履行以下义务：</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lang w:val="en-US" w:eastAsia="zh-CN"/>
        </w:rPr>
        <w:t>1.</w:t>
      </w:r>
      <w:r>
        <w:rPr>
          <w:rFonts w:hint="default" w:ascii="Times New Roman" w:hAnsi="Times New Roman" w:eastAsia="仿宋_GB2312" w:cs="Times New Roman"/>
          <w:spacing w:val="10"/>
          <w:sz w:val="32"/>
          <w:szCs w:val="32"/>
          <w:highlight w:val="none"/>
        </w:rPr>
        <w:t>积极、负责地为甲方提供本协议项下的法律服务，在不违反法律法规的基础上，尽最大可能切实维护甲方的合法权益；</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10"/>
          <w:sz w:val="32"/>
          <w:szCs w:val="32"/>
          <w:highlight w:val="none"/>
          <w:lang w:val="en-US" w:eastAsia="zh-CN"/>
        </w:rPr>
        <w:t>2.</w:t>
      </w:r>
      <w:r>
        <w:rPr>
          <w:rFonts w:hint="default" w:ascii="Times New Roman" w:hAnsi="Times New Roman" w:eastAsia="仿宋_GB2312" w:cs="Times New Roman"/>
          <w:spacing w:val="10"/>
          <w:sz w:val="32"/>
          <w:szCs w:val="32"/>
          <w:highlight w:val="none"/>
        </w:rPr>
        <w:t>尽勤勉之责，及时办理常年法律顾问工作范围内的法律事务。对于甲方提出的服务要求，项目负责律师应在</w:t>
      </w:r>
      <w:r>
        <w:rPr>
          <w:rFonts w:hint="default" w:ascii="Times New Roman" w:hAnsi="Times New Roman" w:eastAsia="仿宋_GB2312" w:cs="Times New Roman"/>
          <w:spacing w:val="10"/>
          <w:sz w:val="32"/>
          <w:szCs w:val="32"/>
          <w:highlight w:val="none"/>
          <w:lang w:val="en-US" w:eastAsia="zh-CN"/>
        </w:rPr>
        <w:t>48</w:t>
      </w:r>
      <w:r>
        <w:rPr>
          <w:rFonts w:hint="default" w:ascii="Times New Roman" w:hAnsi="Times New Roman" w:eastAsia="仿宋_GB2312" w:cs="Times New Roman"/>
          <w:spacing w:val="10"/>
          <w:sz w:val="32"/>
          <w:szCs w:val="32"/>
          <w:highlight w:val="none"/>
        </w:rPr>
        <w:t>小时内响应处理，对于重大复杂事项，可以相应延长处理时限；</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10"/>
          <w:sz w:val="32"/>
          <w:szCs w:val="32"/>
          <w:highlight w:val="none"/>
          <w:lang w:val="en-US" w:eastAsia="zh-CN"/>
        </w:rPr>
        <w:t>3.</w:t>
      </w:r>
      <w:r>
        <w:rPr>
          <w:rFonts w:hint="default" w:ascii="Times New Roman" w:hAnsi="Times New Roman" w:eastAsia="仿宋_GB2312" w:cs="Times New Roman"/>
          <w:spacing w:val="10"/>
          <w:sz w:val="32"/>
          <w:szCs w:val="32"/>
          <w:highlight w:val="none"/>
        </w:rPr>
        <w:t>为甲方保守商业秘密</w:t>
      </w:r>
      <w:r>
        <w:rPr>
          <w:rFonts w:hint="default" w:ascii="Times New Roman" w:hAnsi="Times New Roman" w:eastAsia="仿宋_GB2312" w:cs="Times New Roman"/>
          <w:sz w:val="32"/>
          <w:szCs w:val="32"/>
          <w:highlight w:val="none"/>
        </w:rPr>
        <w:t>；</w:t>
      </w:r>
    </w:p>
    <w:p>
      <w:pPr>
        <w:widowControl w:val="0"/>
        <w:numPr>
          <w:ilvl w:val="0"/>
          <w:numId w:val="0"/>
        </w:numPr>
        <w:autoSpaceDE/>
        <w:autoSpaceDN/>
        <w:adjustRightInd w:val="0"/>
        <w:spacing w:beforeLines="0" w:afterLines="0" w:line="560" w:lineRule="exact"/>
        <w:ind w:left="0" w:leftChars="0"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乙方律师在担任常年法律顾问期间，不得为甲方员工个人提供任何不利于甲方的咨询意见；</w:t>
      </w:r>
    </w:p>
    <w:p>
      <w:pPr>
        <w:widowControl w:val="0"/>
        <w:numPr>
          <w:ilvl w:val="0"/>
          <w:numId w:val="0"/>
        </w:numPr>
        <w:autoSpaceDE/>
        <w:autoSpaceDN/>
        <w:adjustRightInd w:val="0"/>
        <w:spacing w:beforeLines="0" w:afterLines="0" w:line="560" w:lineRule="exact"/>
        <w:ind w:left="0" w:leftChars="0"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乙方律师在涉及甲方的对抗性案件或者交易活动中，未经甲方同意，不得担任与甲方具有法律上利益冲突的另一方的法律顾问或者代理人；</w:t>
      </w:r>
    </w:p>
    <w:p>
      <w:pPr>
        <w:widowControl w:val="0"/>
        <w:numPr>
          <w:ilvl w:val="0"/>
          <w:numId w:val="0"/>
        </w:numPr>
        <w:autoSpaceDE/>
        <w:autoSpaceDN/>
        <w:adjustRightInd w:val="0"/>
        <w:spacing w:beforeLines="0" w:afterLines="0" w:line="560" w:lineRule="exact"/>
        <w:ind w:left="0" w:leftChars="0"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乙方对甲方业务应当单独建档，应当保存完整的工作记录，对涉及甲方的原始证据、法律文件应当妥善保管。</w:t>
      </w:r>
    </w:p>
    <w:p>
      <w:pPr>
        <w:widowControl w:val="0"/>
        <w:numPr>
          <w:ilvl w:val="0"/>
          <w:numId w:val="0"/>
        </w:numPr>
        <w:autoSpaceDE/>
        <w:autoSpaceDN/>
        <w:adjustRightInd w:val="0"/>
        <w:spacing w:beforeLines="0" w:afterLines="0" w:line="560" w:lineRule="exact"/>
        <w:ind w:left="0" w:leftChars="0"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乙方应当按照甲方要求的形式出具法律意见。</w:t>
      </w:r>
    </w:p>
    <w:p>
      <w:pPr>
        <w:widowControl w:val="0"/>
        <w:numPr>
          <w:ilvl w:val="0"/>
          <w:numId w:val="0"/>
        </w:numPr>
        <w:autoSpaceDE/>
        <w:autoSpaceDN/>
        <w:adjustRightInd w:val="0"/>
        <w:spacing w:beforeLines="0" w:afterLines="0" w:line="560" w:lineRule="exact"/>
        <w:ind w:left="0" w:leftChars="0" w:firstLine="683" w:firstLineChars="200"/>
        <w:textAlignment w:val="baseline"/>
        <w:rPr>
          <w:rFonts w:hint="default" w:ascii="Times New Roman" w:hAnsi="Times New Roman" w:eastAsia="仿宋_GB2312" w:cs="Times New Roman"/>
          <w:b/>
          <w:bCs/>
          <w:spacing w:val="10"/>
          <w:sz w:val="32"/>
          <w:szCs w:val="32"/>
          <w:highlight w:val="none"/>
        </w:rPr>
      </w:pPr>
      <w:r>
        <w:rPr>
          <w:rFonts w:hint="default" w:ascii="Times New Roman" w:hAnsi="Times New Roman" w:eastAsia="仿宋_GB2312" w:cs="Times New Roman"/>
          <w:b/>
          <w:bCs/>
          <w:spacing w:val="10"/>
          <w:sz w:val="32"/>
          <w:szCs w:val="32"/>
          <w:highlight w:val="none"/>
          <w:lang w:eastAsia="zh-CN"/>
        </w:rPr>
        <w:t>第五条</w:t>
      </w:r>
      <w:r>
        <w:rPr>
          <w:rFonts w:hint="default" w:ascii="Times New Roman" w:hAnsi="Times New Roman" w:eastAsia="仿宋_GB2312" w:cs="Times New Roman"/>
          <w:b/>
          <w:bCs/>
          <w:spacing w:val="10"/>
          <w:sz w:val="32"/>
          <w:szCs w:val="32"/>
          <w:highlight w:val="none"/>
          <w:lang w:val="en-US" w:eastAsia="zh-CN"/>
        </w:rPr>
        <w:t xml:space="preserve"> </w:t>
      </w:r>
      <w:r>
        <w:rPr>
          <w:rFonts w:hint="default" w:ascii="Times New Roman" w:hAnsi="Times New Roman" w:eastAsia="仿宋_GB2312" w:cs="Times New Roman"/>
          <w:b/>
          <w:bCs/>
          <w:spacing w:val="10"/>
          <w:sz w:val="32"/>
          <w:szCs w:val="32"/>
          <w:highlight w:val="none"/>
        </w:rPr>
        <w:t>费用及支付方式</w:t>
      </w:r>
    </w:p>
    <w:p>
      <w:pPr>
        <w:widowControl w:val="0"/>
        <w:numPr>
          <w:ilvl w:val="0"/>
          <w:numId w:val="0"/>
        </w:numPr>
        <w:autoSpaceDE/>
        <w:autoSpaceDN/>
        <w:adjustRightInd w:val="0"/>
        <w:spacing w:beforeLines="0" w:afterLines="0" w:line="560" w:lineRule="exact"/>
        <w:ind w:left="0" w:leftChars="0"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甲乙双方约定，乙方向甲方提供常年法律顾问服务而应收取的常年法律顾问</w:t>
      </w:r>
      <w:r>
        <w:rPr>
          <w:rFonts w:hint="default" w:ascii="Times New Roman" w:hAnsi="Times New Roman" w:eastAsia="仿宋_GB2312" w:cs="Times New Roman"/>
          <w:spacing w:val="10"/>
          <w:sz w:val="32"/>
          <w:szCs w:val="32"/>
          <w:highlight w:val="none"/>
        </w:rPr>
        <w:t>费为</w:t>
      </w:r>
      <w:r>
        <w:rPr>
          <w:rFonts w:hint="default" w:ascii="Times New Roman" w:hAnsi="Times New Roman" w:eastAsia="仿宋_GB2312" w:cs="Times New Roman"/>
          <w:sz w:val="32"/>
          <w:szCs w:val="32"/>
          <w:highlight w:val="none"/>
        </w:rPr>
        <w:t>人民币</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万元/年，分两期支付，第一期法律顾问费人民币</w:t>
      </w: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万元，不迟于</w:t>
      </w: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日支付给乙方，第二期法律顾问费人民币</w:t>
      </w: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万元，不迟于</w:t>
      </w: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日前支付给乙方。</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lang w:val="en-US" w:eastAsia="zh-CN"/>
        </w:rPr>
        <w:t>2.</w:t>
      </w:r>
      <w:r>
        <w:rPr>
          <w:rFonts w:hint="default" w:ascii="Times New Roman" w:hAnsi="Times New Roman" w:eastAsia="仿宋_GB2312" w:cs="Times New Roman"/>
          <w:spacing w:val="10"/>
          <w:sz w:val="32"/>
          <w:szCs w:val="32"/>
          <w:highlight w:val="none"/>
        </w:rPr>
        <w:t>甲方应将上述常年法律顾问费汇入乙方的下述银行账户：</w:t>
      </w:r>
    </w:p>
    <w:p>
      <w:pPr>
        <w:spacing w:beforeLines="0" w:afterLines="0" w:line="560" w:lineRule="exact"/>
        <w:ind w:left="0" w:leftChars="0" w:firstLine="643" w:firstLineChars="200"/>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开户银行：</w:t>
      </w:r>
    </w:p>
    <w:p>
      <w:pPr>
        <w:spacing w:beforeLines="0" w:afterLines="0" w:line="560" w:lineRule="exact"/>
        <w:ind w:left="0" w:leftChars="0" w:firstLine="643" w:firstLineChars="200"/>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地</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址：</w:t>
      </w:r>
    </w:p>
    <w:p>
      <w:pPr>
        <w:spacing w:beforeLines="0" w:afterLines="0" w:line="560" w:lineRule="exact"/>
        <w:ind w:left="0" w:leftChars="0" w:firstLine="643" w:firstLineChars="200"/>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收</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款</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人：</w:t>
      </w:r>
    </w:p>
    <w:p>
      <w:pPr>
        <w:spacing w:beforeLines="0" w:afterLines="0" w:line="560" w:lineRule="exact"/>
        <w:ind w:left="0" w:leftChars="0"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000000"/>
          <w:sz w:val="32"/>
          <w:szCs w:val="32"/>
          <w:highlight w:val="none"/>
        </w:rPr>
        <w:t>帐</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号：</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lang w:val="en-US" w:eastAsia="zh-CN"/>
        </w:rPr>
        <w:t>3.</w:t>
      </w:r>
      <w:r>
        <w:rPr>
          <w:rFonts w:hint="default" w:ascii="Times New Roman" w:hAnsi="Times New Roman" w:eastAsia="仿宋_GB2312" w:cs="Times New Roman"/>
          <w:spacing w:val="10"/>
          <w:sz w:val="32"/>
          <w:szCs w:val="32"/>
          <w:highlight w:val="none"/>
        </w:rPr>
        <w:t>乙方申请支付常年法律顾问费时，应当出具相应金额的正式的律师费发票（增值税专用发票）予甲方，甲方收到发票后按照协议约定办理付款。</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lang w:val="en-US" w:eastAsia="zh-CN"/>
        </w:rPr>
        <w:t>4.</w:t>
      </w:r>
      <w:r>
        <w:rPr>
          <w:rFonts w:hint="default" w:ascii="Times New Roman" w:hAnsi="Times New Roman" w:eastAsia="仿宋_GB2312" w:cs="Times New Roman"/>
          <w:spacing w:val="10"/>
          <w:sz w:val="32"/>
          <w:szCs w:val="32"/>
          <w:highlight w:val="none"/>
        </w:rPr>
        <w:t>垫支费用：乙方律师提供本协议项下法律服务如发生</w:t>
      </w:r>
      <w:r>
        <w:rPr>
          <w:rFonts w:hint="default" w:ascii="Times New Roman" w:hAnsi="Times New Roman" w:eastAsia="仿宋_GB2312" w:cs="Times New Roman"/>
          <w:sz w:val="32"/>
          <w:szCs w:val="32"/>
          <w:highlight w:val="none"/>
        </w:rPr>
        <w:t>相关行政、司法、鉴定、公证</w:t>
      </w:r>
      <w:r>
        <w:rPr>
          <w:rFonts w:hint="default" w:ascii="Times New Roman" w:hAnsi="Times New Roman" w:eastAsia="仿宋_GB2312" w:cs="Times New Roman"/>
          <w:spacing w:val="10"/>
          <w:sz w:val="32"/>
          <w:szCs w:val="32"/>
          <w:highlight w:val="none"/>
        </w:rPr>
        <w:t>等费用（如有），以及如根据工作需要乙方律师需出差到外地，就乙方律师出差而发生的包括但不限于交通、食宿等垫支费用，由甲方另行承担。</w:t>
      </w:r>
    </w:p>
    <w:p>
      <w:pPr>
        <w:widowControl w:val="0"/>
        <w:numPr>
          <w:ilvl w:val="0"/>
          <w:numId w:val="0"/>
        </w:numPr>
        <w:autoSpaceDE/>
        <w:autoSpaceDN/>
        <w:adjustRightInd w:val="0"/>
        <w:spacing w:beforeLines="0" w:afterLines="0" w:line="560" w:lineRule="exact"/>
        <w:ind w:left="0" w:leftChars="0" w:firstLine="683" w:firstLineChars="200"/>
        <w:textAlignment w:val="baseline"/>
        <w:rPr>
          <w:rFonts w:hint="default" w:ascii="Times New Roman" w:hAnsi="Times New Roman" w:eastAsia="仿宋_GB2312" w:cs="Times New Roman"/>
          <w:b/>
          <w:bCs/>
          <w:spacing w:val="10"/>
          <w:sz w:val="32"/>
          <w:szCs w:val="32"/>
          <w:highlight w:val="none"/>
        </w:rPr>
      </w:pPr>
      <w:r>
        <w:rPr>
          <w:rFonts w:hint="default" w:ascii="Times New Roman" w:hAnsi="Times New Roman" w:eastAsia="仿宋_GB2312" w:cs="Times New Roman"/>
          <w:b/>
          <w:bCs/>
          <w:spacing w:val="10"/>
          <w:sz w:val="32"/>
          <w:szCs w:val="32"/>
          <w:highlight w:val="none"/>
          <w:lang w:eastAsia="zh-CN"/>
        </w:rPr>
        <w:t>第六条</w:t>
      </w:r>
      <w:r>
        <w:rPr>
          <w:rFonts w:hint="default" w:ascii="Times New Roman" w:hAnsi="Times New Roman" w:eastAsia="仿宋_GB2312" w:cs="Times New Roman"/>
          <w:b/>
          <w:bCs/>
          <w:spacing w:val="10"/>
          <w:sz w:val="32"/>
          <w:szCs w:val="32"/>
          <w:highlight w:val="none"/>
          <w:lang w:val="en-US" w:eastAsia="zh-CN"/>
        </w:rPr>
        <w:t xml:space="preserve"> </w:t>
      </w:r>
      <w:r>
        <w:rPr>
          <w:rFonts w:hint="default" w:ascii="Times New Roman" w:hAnsi="Times New Roman" w:eastAsia="仿宋_GB2312" w:cs="Times New Roman"/>
          <w:b/>
          <w:bCs/>
          <w:spacing w:val="10"/>
          <w:sz w:val="32"/>
          <w:szCs w:val="32"/>
          <w:highlight w:val="none"/>
        </w:rPr>
        <w:t>合同的解除</w:t>
      </w:r>
    </w:p>
    <w:p>
      <w:pPr>
        <w:widowControl w:val="0"/>
        <w:numPr>
          <w:ilvl w:val="0"/>
          <w:numId w:val="0"/>
        </w:numPr>
        <w:autoSpaceDE/>
        <w:autoSpaceDN/>
        <w:adjustRightInd w:val="0"/>
        <w:spacing w:beforeLines="0" w:afterLines="0" w:line="560" w:lineRule="exact"/>
        <w:ind w:left="0" w:leftChars="0" w:firstLine="68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10"/>
          <w:sz w:val="32"/>
          <w:szCs w:val="32"/>
          <w:highlight w:val="none"/>
          <w:lang w:val="en-US" w:eastAsia="zh-CN"/>
        </w:rPr>
        <w:t>1.</w:t>
      </w:r>
      <w:r>
        <w:rPr>
          <w:rFonts w:hint="default" w:ascii="Times New Roman" w:hAnsi="Times New Roman" w:eastAsia="仿宋_GB2312" w:cs="Times New Roman"/>
          <w:spacing w:val="10"/>
          <w:sz w:val="32"/>
          <w:szCs w:val="32"/>
          <w:highlight w:val="none"/>
        </w:rPr>
        <w:t>甲乙双方经协商同意，可以变更或者解除本合同。</w:t>
      </w:r>
    </w:p>
    <w:p>
      <w:pPr>
        <w:widowControl w:val="0"/>
        <w:numPr>
          <w:ilvl w:val="0"/>
          <w:numId w:val="0"/>
        </w:numPr>
        <w:autoSpaceDE/>
        <w:autoSpaceDN/>
        <w:adjustRightInd w:val="0"/>
        <w:spacing w:beforeLines="0" w:afterLines="0" w:line="560" w:lineRule="exact"/>
        <w:ind w:left="0" w:leftChars="0"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如乙方或经办律师有违反律师职业道德和执业纪律的情形，经书面通知，</w:t>
      </w:r>
      <w:r>
        <w:rPr>
          <w:rFonts w:hint="default" w:ascii="Times New Roman" w:hAnsi="Times New Roman" w:eastAsia="仿宋_GB2312" w:cs="Times New Roman"/>
          <w:spacing w:val="10"/>
          <w:sz w:val="32"/>
          <w:szCs w:val="32"/>
          <w:highlight w:val="none"/>
        </w:rPr>
        <w:t>甲方有权随时解除合同</w:t>
      </w:r>
      <w:r>
        <w:rPr>
          <w:rFonts w:hint="default" w:ascii="Times New Roman" w:hAnsi="Times New Roman" w:eastAsia="仿宋_GB2312" w:cs="Times New Roman"/>
          <w:sz w:val="32"/>
          <w:szCs w:val="32"/>
          <w:highlight w:val="none"/>
        </w:rPr>
        <w:t>。一旦收到甲方的解约通知，乙方和经办律师应立即停止向甲方提供法律服务。如乙方因上述情形给甲方造成损失依法应承担赔偿责任的，甲方有权索赔。</w:t>
      </w:r>
    </w:p>
    <w:p>
      <w:pPr>
        <w:widowControl w:val="0"/>
        <w:numPr>
          <w:ilvl w:val="0"/>
          <w:numId w:val="0"/>
        </w:numPr>
        <w:autoSpaceDE/>
        <w:autoSpaceDN/>
        <w:adjustRightInd w:val="0"/>
        <w:spacing w:beforeLines="0" w:afterLines="0" w:line="560" w:lineRule="exact"/>
        <w:ind w:left="0" w:leftChars="0"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甲方的委托事项违反法律，致使乙方律师不能提供有效的法律服务的，乙方有权解除合同。</w:t>
      </w:r>
    </w:p>
    <w:p>
      <w:pPr>
        <w:widowControl w:val="0"/>
        <w:numPr>
          <w:ilvl w:val="0"/>
          <w:numId w:val="0"/>
        </w:numPr>
        <w:autoSpaceDE/>
        <w:autoSpaceDN/>
        <w:adjustRightInd w:val="0"/>
        <w:spacing w:beforeLines="0" w:afterLines="0" w:line="560" w:lineRule="exact"/>
        <w:ind w:left="0" w:leftChars="0" w:firstLine="683" w:firstLineChars="200"/>
        <w:textAlignment w:val="baseline"/>
        <w:rPr>
          <w:rFonts w:hint="default" w:ascii="Times New Roman" w:hAnsi="Times New Roman" w:eastAsia="仿宋_GB2312" w:cs="Times New Roman"/>
          <w:b/>
          <w:bCs/>
          <w:spacing w:val="10"/>
          <w:sz w:val="32"/>
          <w:szCs w:val="32"/>
          <w:highlight w:val="none"/>
        </w:rPr>
      </w:pPr>
      <w:r>
        <w:rPr>
          <w:rFonts w:hint="default" w:ascii="Times New Roman" w:hAnsi="Times New Roman" w:eastAsia="仿宋_GB2312" w:cs="Times New Roman"/>
          <w:b/>
          <w:bCs/>
          <w:spacing w:val="10"/>
          <w:sz w:val="32"/>
          <w:szCs w:val="32"/>
          <w:highlight w:val="none"/>
          <w:lang w:eastAsia="zh-CN"/>
        </w:rPr>
        <w:t>第七条</w:t>
      </w:r>
      <w:r>
        <w:rPr>
          <w:rFonts w:hint="default" w:ascii="Times New Roman" w:hAnsi="Times New Roman" w:eastAsia="仿宋_GB2312" w:cs="Times New Roman"/>
          <w:b/>
          <w:bCs/>
          <w:spacing w:val="10"/>
          <w:sz w:val="32"/>
          <w:szCs w:val="32"/>
          <w:highlight w:val="none"/>
          <w:lang w:val="en-US" w:eastAsia="zh-CN"/>
        </w:rPr>
        <w:t xml:space="preserve"> </w:t>
      </w:r>
      <w:r>
        <w:rPr>
          <w:rFonts w:hint="default" w:ascii="Times New Roman" w:hAnsi="Times New Roman" w:eastAsia="仿宋_GB2312" w:cs="Times New Roman"/>
          <w:b/>
          <w:bCs/>
          <w:spacing w:val="10"/>
          <w:sz w:val="32"/>
          <w:szCs w:val="32"/>
          <w:highlight w:val="none"/>
        </w:rPr>
        <w:t>违约责任</w:t>
      </w:r>
    </w:p>
    <w:p>
      <w:pPr>
        <w:widowControl w:val="0"/>
        <w:numPr>
          <w:ilvl w:val="0"/>
          <w:numId w:val="0"/>
        </w:numPr>
        <w:autoSpaceDE/>
        <w:autoSpaceDN/>
        <w:adjustRightInd w:val="0"/>
        <w:spacing w:beforeLines="0" w:afterLines="0" w:line="560" w:lineRule="exact"/>
        <w:ind w:left="0"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甲乙双方均应如约履行各自的权利和义务，任何一方违反本协议的约定，给对方造成损失的，应当承担违约赔偿责任。</w:t>
      </w:r>
    </w:p>
    <w:p>
      <w:pPr>
        <w:widowControl w:val="0"/>
        <w:numPr>
          <w:ilvl w:val="0"/>
          <w:numId w:val="0"/>
        </w:numPr>
        <w:autoSpaceDE/>
        <w:autoSpaceDN/>
        <w:adjustRightInd w:val="0"/>
        <w:spacing w:beforeLines="0" w:afterLines="0" w:line="560" w:lineRule="exact"/>
        <w:ind w:left="0" w:leftChars="0"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乙方无正当理由不提供本合同规定的法律服务或者实质违反合同规定的主要义务，甲方有权根据实际履约情况解除合同，并要求乙方退还部分法律顾问费，未支付费用不再支付。</w:t>
      </w:r>
    </w:p>
    <w:p>
      <w:pPr>
        <w:widowControl w:val="0"/>
        <w:numPr>
          <w:ilvl w:val="0"/>
          <w:numId w:val="0"/>
        </w:numPr>
        <w:autoSpaceDE/>
        <w:autoSpaceDN/>
        <w:adjustRightInd w:val="0"/>
        <w:spacing w:beforeLines="0" w:afterLines="0" w:line="560" w:lineRule="exact"/>
        <w:ind w:left="0" w:leftChars="0" w:firstLine="640" w:firstLineChars="200"/>
        <w:jc w:val="both"/>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甲方无正当理由不支付法律顾问费或者垫支费用（如有），或者无故终止合同，乙方有权要求甲方支付未付的法律顾问费、未报销的垫支费用</w:t>
      </w:r>
      <w:r>
        <w:rPr>
          <w:rFonts w:hint="default" w:ascii="Times New Roman" w:hAnsi="Times New Roman" w:eastAsia="仿宋_GB2312" w:cs="Times New Roman"/>
          <w:spacing w:val="10"/>
          <w:sz w:val="32"/>
          <w:szCs w:val="32"/>
          <w:highlight w:val="none"/>
        </w:rPr>
        <w:t>。</w:t>
      </w:r>
    </w:p>
    <w:p>
      <w:pPr>
        <w:widowControl w:val="0"/>
        <w:numPr>
          <w:ilvl w:val="0"/>
          <w:numId w:val="0"/>
        </w:numPr>
        <w:autoSpaceDE/>
        <w:autoSpaceDN/>
        <w:adjustRightInd w:val="0"/>
        <w:spacing w:beforeLines="0" w:afterLines="0" w:line="560" w:lineRule="exact"/>
        <w:ind w:left="319" w:leftChars="152" w:firstLine="341" w:firstLineChars="1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b/>
          <w:bCs/>
          <w:spacing w:val="10"/>
          <w:sz w:val="32"/>
          <w:szCs w:val="32"/>
          <w:highlight w:val="none"/>
          <w:lang w:eastAsia="zh-CN"/>
        </w:rPr>
        <w:t>第八条</w:t>
      </w:r>
      <w:r>
        <w:rPr>
          <w:rFonts w:hint="default" w:ascii="Times New Roman" w:hAnsi="Times New Roman" w:eastAsia="仿宋_GB2312" w:cs="Times New Roman"/>
          <w:spacing w:val="10"/>
          <w:sz w:val="32"/>
          <w:szCs w:val="32"/>
          <w:highlight w:val="none"/>
          <w:lang w:val="en-US" w:eastAsia="zh-CN"/>
        </w:rPr>
        <w:t xml:space="preserve"> </w:t>
      </w:r>
      <w:r>
        <w:rPr>
          <w:rFonts w:hint="default" w:ascii="Times New Roman" w:hAnsi="Times New Roman" w:eastAsia="仿宋_GB2312" w:cs="Times New Roman"/>
          <w:spacing w:val="10"/>
          <w:sz w:val="32"/>
          <w:szCs w:val="32"/>
          <w:highlight w:val="none"/>
        </w:rPr>
        <w:t>本协议有效期为</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u w:val="single"/>
        </w:rPr>
        <w:t xml:space="preserve"> </w:t>
      </w:r>
      <w:r>
        <w:rPr>
          <w:rFonts w:hint="default" w:ascii="Times New Roman" w:hAnsi="Times New Roman" w:eastAsia="仿宋_GB2312" w:cs="Times New Roman"/>
          <w:spacing w:val="10"/>
          <w:sz w:val="32"/>
          <w:szCs w:val="32"/>
          <w:highlight w:val="none"/>
        </w:rPr>
        <w:t>年，自</w:t>
      </w: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u w:val="single"/>
        </w:rPr>
        <w:t xml:space="preserve"> </w:t>
      </w:r>
      <w:r>
        <w:rPr>
          <w:rFonts w:hint="default" w:ascii="Times New Roman" w:hAnsi="Times New Roman" w:eastAsia="仿宋_GB2312" w:cs="Times New Roman"/>
          <w:spacing w:val="10"/>
          <w:sz w:val="32"/>
          <w:szCs w:val="32"/>
          <w:highlight w:val="none"/>
        </w:rPr>
        <w:t>年</w:t>
      </w: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u w:val="single"/>
        </w:rPr>
        <w:t xml:space="preserve"> </w:t>
      </w:r>
      <w:r>
        <w:rPr>
          <w:rFonts w:hint="default" w:ascii="Times New Roman" w:hAnsi="Times New Roman" w:eastAsia="仿宋_GB2312" w:cs="Times New Roman"/>
          <w:spacing w:val="10"/>
          <w:sz w:val="32"/>
          <w:szCs w:val="32"/>
          <w:highlight w:val="none"/>
        </w:rPr>
        <w:t>月</w:t>
      </w: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rPr>
        <w:t>日至</w:t>
      </w:r>
    </w:p>
    <w:p>
      <w:pPr>
        <w:widowControl w:val="0"/>
        <w:numPr>
          <w:ilvl w:val="0"/>
          <w:numId w:val="0"/>
        </w:numPr>
        <w:autoSpaceDE/>
        <w:autoSpaceDN/>
        <w:adjustRightInd w:val="0"/>
        <w:spacing w:beforeLines="0" w:afterLines="0" w:line="560" w:lineRule="exact"/>
        <w:ind w:left="0" w:leftChars="0" w:firstLine="0" w:firstLineChars="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rPr>
        <w:t>年</w:t>
      </w: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u w:val="single"/>
        </w:rPr>
        <w:t xml:space="preserve"> </w:t>
      </w:r>
      <w:r>
        <w:rPr>
          <w:rFonts w:hint="default" w:ascii="Times New Roman" w:hAnsi="Times New Roman" w:eastAsia="仿宋_GB2312" w:cs="Times New Roman"/>
          <w:spacing w:val="10"/>
          <w:sz w:val="32"/>
          <w:szCs w:val="32"/>
          <w:highlight w:val="none"/>
        </w:rPr>
        <w:t>月</w:t>
      </w:r>
      <w:r>
        <w:rPr>
          <w:rFonts w:hint="default" w:ascii="Times New Roman" w:hAnsi="Times New Roman" w:eastAsia="仿宋_GB2312" w:cs="Times New Roman"/>
          <w:spacing w:val="10"/>
          <w:sz w:val="32"/>
          <w:szCs w:val="32"/>
          <w:highlight w:val="none"/>
          <w:u w:val="single"/>
        </w:rPr>
        <w:t xml:space="preserve"> </w:t>
      </w:r>
      <w:r>
        <w:rPr>
          <w:rFonts w:hint="eastAsia" w:ascii="Times New Roman" w:hAnsi="Times New Roman" w:eastAsia="仿宋_GB2312" w:cs="Times New Roman"/>
          <w:spacing w:val="10"/>
          <w:sz w:val="32"/>
          <w:szCs w:val="32"/>
          <w:highlight w:val="none"/>
          <w:u w:val="single"/>
          <w:lang w:val="en-US" w:eastAsia="zh-CN"/>
        </w:rPr>
        <w:t xml:space="preserve"> </w:t>
      </w:r>
      <w:r>
        <w:rPr>
          <w:rFonts w:hint="default" w:ascii="Times New Roman" w:hAnsi="Times New Roman" w:eastAsia="仿宋_GB2312" w:cs="Times New Roman"/>
          <w:spacing w:val="10"/>
          <w:sz w:val="32"/>
          <w:szCs w:val="32"/>
          <w:highlight w:val="none"/>
          <w:u w:val="single"/>
        </w:rPr>
        <w:t xml:space="preserve"> </w:t>
      </w:r>
      <w:r>
        <w:rPr>
          <w:rFonts w:hint="default" w:ascii="Times New Roman" w:hAnsi="Times New Roman" w:eastAsia="仿宋_GB2312" w:cs="Times New Roman"/>
          <w:spacing w:val="10"/>
          <w:sz w:val="32"/>
          <w:szCs w:val="32"/>
          <w:highlight w:val="none"/>
        </w:rPr>
        <w:t>日止。</w:t>
      </w:r>
    </w:p>
    <w:p>
      <w:pPr>
        <w:widowControl w:val="0"/>
        <w:numPr>
          <w:ilvl w:val="0"/>
          <w:numId w:val="0"/>
        </w:numPr>
        <w:autoSpaceDE/>
        <w:autoSpaceDN/>
        <w:adjustRightInd w:val="0"/>
        <w:spacing w:beforeLines="0" w:afterLines="0" w:line="560" w:lineRule="exact"/>
        <w:ind w:left="0" w:leftChars="0" w:firstLine="683"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b/>
          <w:bCs/>
          <w:spacing w:val="10"/>
          <w:sz w:val="32"/>
          <w:szCs w:val="32"/>
          <w:highlight w:val="none"/>
          <w:lang w:eastAsia="zh-CN"/>
        </w:rPr>
        <w:t>第九条</w:t>
      </w:r>
      <w:r>
        <w:rPr>
          <w:rFonts w:hint="default" w:ascii="Times New Roman" w:hAnsi="Times New Roman" w:eastAsia="仿宋_GB2312" w:cs="Times New Roman"/>
          <w:spacing w:val="10"/>
          <w:sz w:val="32"/>
          <w:szCs w:val="32"/>
          <w:highlight w:val="none"/>
          <w:lang w:val="en-US" w:eastAsia="zh-CN"/>
        </w:rPr>
        <w:t xml:space="preserve"> </w:t>
      </w:r>
      <w:r>
        <w:rPr>
          <w:rFonts w:hint="default" w:ascii="Times New Roman" w:hAnsi="Times New Roman" w:eastAsia="仿宋_GB2312" w:cs="Times New Roman"/>
          <w:spacing w:val="10"/>
          <w:sz w:val="32"/>
          <w:szCs w:val="32"/>
          <w:highlight w:val="none"/>
        </w:rPr>
        <w:t>本协议未尽事宜由双方通过友好协商解决。</w:t>
      </w:r>
    </w:p>
    <w:p>
      <w:pPr>
        <w:widowControl w:val="0"/>
        <w:numPr>
          <w:ilvl w:val="0"/>
          <w:numId w:val="0"/>
        </w:numPr>
        <w:autoSpaceDE/>
        <w:autoSpaceDN/>
        <w:adjustRightInd w:val="0"/>
        <w:spacing w:beforeLines="0" w:afterLines="0" w:line="560" w:lineRule="exact"/>
        <w:ind w:left="0" w:leftChars="0" w:firstLine="683" w:firstLineChars="200"/>
        <w:textAlignment w:val="baseline"/>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b/>
          <w:bCs/>
          <w:spacing w:val="10"/>
          <w:sz w:val="32"/>
          <w:szCs w:val="32"/>
          <w:highlight w:val="none"/>
          <w:lang w:eastAsia="zh-CN"/>
        </w:rPr>
        <w:t>第十条</w:t>
      </w:r>
      <w:r>
        <w:rPr>
          <w:rFonts w:hint="default" w:ascii="Times New Roman" w:hAnsi="Times New Roman" w:eastAsia="仿宋_GB2312" w:cs="Times New Roman"/>
          <w:b/>
          <w:bCs/>
          <w:spacing w:val="10"/>
          <w:sz w:val="32"/>
          <w:szCs w:val="32"/>
          <w:highlight w:val="none"/>
          <w:lang w:val="en-US" w:eastAsia="zh-CN"/>
        </w:rPr>
        <w:t xml:space="preserve"> </w:t>
      </w:r>
      <w:r>
        <w:rPr>
          <w:rFonts w:hint="default" w:ascii="Times New Roman" w:hAnsi="Times New Roman" w:eastAsia="仿宋_GB2312" w:cs="Times New Roman"/>
          <w:spacing w:val="10"/>
          <w:sz w:val="32"/>
          <w:szCs w:val="32"/>
          <w:highlight w:val="none"/>
        </w:rPr>
        <w:t>本协议一式</w:t>
      </w:r>
      <w:r>
        <w:rPr>
          <w:rFonts w:hint="default" w:ascii="Times New Roman" w:hAnsi="Times New Roman" w:eastAsia="仿宋_GB2312" w:cs="Times New Roman"/>
          <w:spacing w:val="10"/>
          <w:sz w:val="32"/>
          <w:szCs w:val="32"/>
          <w:highlight w:val="none"/>
          <w:lang w:eastAsia="zh-CN"/>
        </w:rPr>
        <w:t>肆</w:t>
      </w:r>
      <w:r>
        <w:rPr>
          <w:rFonts w:hint="default" w:ascii="Times New Roman" w:hAnsi="Times New Roman" w:eastAsia="仿宋_GB2312" w:cs="Times New Roman"/>
          <w:spacing w:val="10"/>
          <w:sz w:val="32"/>
          <w:szCs w:val="32"/>
          <w:highlight w:val="none"/>
        </w:rPr>
        <w:t>份，双方各执</w:t>
      </w:r>
      <w:r>
        <w:rPr>
          <w:rFonts w:hint="default" w:ascii="Times New Roman" w:hAnsi="Times New Roman" w:eastAsia="仿宋_GB2312" w:cs="Times New Roman"/>
          <w:spacing w:val="10"/>
          <w:sz w:val="32"/>
          <w:szCs w:val="32"/>
          <w:highlight w:val="none"/>
          <w:lang w:eastAsia="zh-CN"/>
        </w:rPr>
        <w:t>贰</w:t>
      </w:r>
      <w:r>
        <w:rPr>
          <w:rFonts w:hint="default" w:ascii="Times New Roman" w:hAnsi="Times New Roman" w:eastAsia="仿宋_GB2312" w:cs="Times New Roman"/>
          <w:spacing w:val="10"/>
          <w:sz w:val="32"/>
          <w:szCs w:val="32"/>
          <w:highlight w:val="none"/>
        </w:rPr>
        <w:t>份，每份具有同等效力。</w:t>
      </w:r>
    </w:p>
    <w:p>
      <w:pPr>
        <w:pStyle w:val="4"/>
        <w:spacing w:before="0" w:after="0" w:line="560" w:lineRule="exact"/>
        <w:ind w:firstLine="680"/>
        <w:rPr>
          <w:rFonts w:hint="default" w:ascii="Times New Roman" w:hAnsi="Times New Roman" w:eastAsia="仿宋_GB2312" w:cs="Times New Roman"/>
          <w:spacing w:val="10"/>
          <w:kern w:val="2"/>
          <w:sz w:val="32"/>
          <w:szCs w:val="32"/>
          <w:highlight w:val="none"/>
          <w:lang w:val="en-US" w:eastAsia="zh-CN" w:bidi="ar-SA"/>
        </w:rPr>
      </w:pPr>
    </w:p>
    <w:p>
      <w:pPr>
        <w:pStyle w:val="4"/>
        <w:spacing w:before="0" w:after="0" w:line="560" w:lineRule="exact"/>
        <w:ind w:firstLine="680"/>
        <w:rPr>
          <w:rFonts w:hint="default" w:ascii="Times New Roman" w:hAnsi="Times New Roman" w:eastAsia="仿宋_GB2312" w:cs="Times New Roman"/>
          <w:spacing w:val="10"/>
          <w:kern w:val="2"/>
          <w:sz w:val="32"/>
          <w:szCs w:val="32"/>
          <w:highlight w:val="none"/>
          <w:lang w:val="en-US" w:eastAsia="zh-CN" w:bidi="ar-SA"/>
        </w:rPr>
      </w:pPr>
      <w:r>
        <w:rPr>
          <w:rFonts w:hint="default" w:ascii="Times New Roman" w:hAnsi="Times New Roman" w:eastAsia="仿宋_GB2312" w:cs="Times New Roman"/>
          <w:spacing w:val="10"/>
          <w:kern w:val="2"/>
          <w:sz w:val="32"/>
          <w:szCs w:val="32"/>
          <w:highlight w:val="none"/>
          <w:lang w:val="en-US" w:eastAsia="zh-CN" w:bidi="ar-SA"/>
        </w:rPr>
        <w:t>（以下无正文）</w:t>
      </w:r>
    </w:p>
    <w:p>
      <w:pPr>
        <w:spacing w:beforeLines="0" w:afterLines="0" w:line="560" w:lineRule="exact"/>
        <w:ind w:firstLine="680" w:firstLineChars="200"/>
        <w:rPr>
          <w:rFonts w:hint="default" w:ascii="Times New Roman" w:hAnsi="Times New Roman" w:eastAsia="仿宋_GB2312" w:cs="Times New Roman"/>
          <w:spacing w:val="10"/>
          <w:sz w:val="32"/>
          <w:szCs w:val="32"/>
          <w:highlight w:val="none"/>
        </w:rPr>
      </w:pPr>
    </w:p>
    <w:p>
      <w:pPr>
        <w:pStyle w:val="5"/>
        <w:rPr>
          <w:rFonts w:hint="default" w:ascii="Times New Roman" w:hAnsi="Times New Roman" w:eastAsia="仿宋_GB2312" w:cs="Times New Roman"/>
          <w:spacing w:val="10"/>
          <w:sz w:val="32"/>
          <w:szCs w:val="32"/>
          <w:highlight w:val="none"/>
        </w:rPr>
      </w:pPr>
    </w:p>
    <w:p>
      <w:pPr>
        <w:rPr>
          <w:rFonts w:hint="default"/>
          <w:highlight w:val="none"/>
        </w:rPr>
      </w:pPr>
    </w:p>
    <w:p>
      <w:pPr>
        <w:spacing w:beforeLines="0" w:afterLines="0" w:line="560" w:lineRule="exact"/>
        <w:ind w:firstLine="642" w:firstLineChars="200"/>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pacing w:val="10"/>
          <w:sz w:val="30"/>
          <w:szCs w:val="30"/>
          <w:highlight w:val="none"/>
        </w:rPr>
        <w:t>甲</w:t>
      </w:r>
      <w:r>
        <w:rPr>
          <w:rFonts w:hint="default" w:ascii="Times New Roman" w:hAnsi="Times New Roman" w:eastAsia="宋体" w:cs="Times New Roman"/>
          <w:b/>
          <w:bCs/>
          <w:sz w:val="30"/>
          <w:szCs w:val="30"/>
          <w:highlight w:val="none"/>
        </w:rPr>
        <w:t>方：贵州交投商贸物流有限公司</w:t>
      </w:r>
      <w:r>
        <w:rPr>
          <w:rFonts w:hint="eastAsia" w:ascii="Times New Roman" w:hAnsi="Times New Roman" w:cs="Times New Roman"/>
          <w:b/>
          <w:bCs/>
          <w:sz w:val="30"/>
          <w:szCs w:val="30"/>
          <w:highlight w:val="none"/>
          <w:lang w:eastAsia="zh-CN"/>
        </w:rPr>
        <w:t>（盖章）</w:t>
      </w:r>
      <w:r>
        <w:rPr>
          <w:rFonts w:hint="default" w:ascii="Times New Roman" w:hAnsi="Times New Roman" w:eastAsia="宋体" w:cs="Times New Roman"/>
          <w:b/>
          <w:bCs/>
          <w:sz w:val="30"/>
          <w:szCs w:val="30"/>
          <w:highlight w:val="none"/>
        </w:rPr>
        <w:t xml:space="preserve">      </w:t>
      </w:r>
    </w:p>
    <w:p>
      <w:pPr>
        <w:spacing w:beforeLines="0" w:afterLines="0" w:line="560" w:lineRule="exact"/>
        <w:ind w:firstLine="602" w:firstLineChars="200"/>
        <w:rPr>
          <w:rFonts w:hint="default" w:ascii="Times New Roman" w:hAnsi="Times New Roman" w:eastAsia="宋体" w:cs="Times New Roman"/>
          <w:b/>
          <w:bCs/>
          <w:sz w:val="30"/>
          <w:szCs w:val="30"/>
          <w:highlight w:val="none"/>
        </w:rPr>
      </w:pPr>
    </w:p>
    <w:p>
      <w:pPr>
        <w:spacing w:beforeLines="0" w:afterLines="0" w:line="560" w:lineRule="exact"/>
        <w:ind w:firstLine="602" w:firstLineChars="200"/>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z w:val="30"/>
          <w:szCs w:val="30"/>
          <w:highlight w:val="none"/>
        </w:rPr>
        <w:t xml:space="preserve">法定代表人/授权代表：            </w:t>
      </w:r>
    </w:p>
    <w:p>
      <w:pPr>
        <w:spacing w:beforeLines="0" w:afterLines="0" w:line="560" w:lineRule="exact"/>
        <w:ind w:firstLine="602" w:firstLineChars="200"/>
        <w:rPr>
          <w:rFonts w:hint="default" w:ascii="Times New Roman" w:hAnsi="Times New Roman" w:eastAsia="宋体" w:cs="Times New Roman"/>
          <w:b/>
          <w:bCs/>
          <w:sz w:val="30"/>
          <w:szCs w:val="30"/>
          <w:highlight w:val="none"/>
        </w:rPr>
      </w:pPr>
    </w:p>
    <w:p>
      <w:pPr>
        <w:spacing w:beforeLines="0" w:afterLines="0" w:line="560" w:lineRule="exact"/>
        <w:ind w:firstLine="602" w:firstLineChars="200"/>
        <w:rPr>
          <w:rFonts w:hint="default" w:ascii="Times New Roman" w:hAnsi="Times New Roman" w:eastAsia="宋体" w:cs="Times New Roman"/>
          <w:b/>
          <w:bCs/>
          <w:sz w:val="30"/>
          <w:szCs w:val="30"/>
          <w:highlight w:val="none"/>
          <w:lang w:val="en-US" w:eastAsia="zh-CN"/>
        </w:rPr>
      </w:pPr>
      <w:r>
        <w:rPr>
          <w:rFonts w:hint="default" w:ascii="Times New Roman" w:hAnsi="Times New Roman" w:eastAsia="宋体" w:cs="Times New Roman"/>
          <w:b/>
          <w:bCs/>
          <w:sz w:val="30"/>
          <w:szCs w:val="30"/>
          <w:highlight w:val="none"/>
          <w:lang w:eastAsia="zh-CN"/>
        </w:rPr>
        <w:t>日</w:t>
      </w:r>
      <w:r>
        <w:rPr>
          <w:rFonts w:hint="default" w:ascii="Times New Roman" w:hAnsi="Times New Roman" w:eastAsia="宋体" w:cs="Times New Roman"/>
          <w:b/>
          <w:bCs/>
          <w:sz w:val="30"/>
          <w:szCs w:val="30"/>
          <w:highlight w:val="none"/>
          <w:lang w:val="en-US" w:eastAsia="zh-CN"/>
        </w:rPr>
        <w:t xml:space="preserve">  </w:t>
      </w:r>
      <w:r>
        <w:rPr>
          <w:rFonts w:hint="default" w:ascii="Times New Roman" w:hAnsi="Times New Roman" w:eastAsia="宋体" w:cs="Times New Roman"/>
          <w:b/>
          <w:bCs/>
          <w:sz w:val="30"/>
          <w:szCs w:val="30"/>
          <w:highlight w:val="none"/>
          <w:lang w:eastAsia="zh-CN"/>
        </w:rPr>
        <w:t>期：</w:t>
      </w:r>
      <w:r>
        <w:rPr>
          <w:rFonts w:hint="default" w:ascii="Times New Roman" w:hAnsi="Times New Roman" w:eastAsia="宋体" w:cs="Times New Roman"/>
          <w:b/>
          <w:bCs/>
          <w:sz w:val="30"/>
          <w:szCs w:val="30"/>
          <w:highlight w:val="none"/>
          <w:lang w:val="en-US" w:eastAsia="zh-CN"/>
        </w:rPr>
        <w:t>2023年  月  日</w:t>
      </w:r>
    </w:p>
    <w:p>
      <w:pPr>
        <w:spacing w:beforeLines="0" w:afterLines="0" w:line="560" w:lineRule="exact"/>
        <w:ind w:firstLine="600" w:firstLineChars="200"/>
        <w:rPr>
          <w:rFonts w:hint="default" w:ascii="Times New Roman" w:hAnsi="Times New Roman" w:eastAsia="仿宋_GB2312" w:cs="Times New Roman"/>
          <w:sz w:val="30"/>
          <w:szCs w:val="30"/>
          <w:highlight w:val="none"/>
        </w:rPr>
      </w:pPr>
    </w:p>
    <w:p>
      <w:pPr>
        <w:spacing w:beforeLines="0" w:afterLines="0" w:line="560" w:lineRule="exact"/>
        <w:ind w:firstLine="600" w:firstLineChars="200"/>
        <w:rPr>
          <w:rFonts w:hint="default" w:ascii="Times New Roman" w:hAnsi="Times New Roman" w:eastAsia="仿宋_GB2312" w:cs="Times New Roman"/>
          <w:sz w:val="30"/>
          <w:szCs w:val="30"/>
          <w:highlight w:val="none"/>
        </w:rPr>
      </w:pPr>
    </w:p>
    <w:p>
      <w:pPr>
        <w:spacing w:beforeLines="0" w:afterLines="0" w:line="560" w:lineRule="exact"/>
        <w:rPr>
          <w:rFonts w:hint="default" w:ascii="Times New Roman" w:hAnsi="Times New Roman" w:eastAsia="宋体" w:cs="Times New Roman"/>
          <w:b/>
          <w:bCs/>
          <w:sz w:val="30"/>
          <w:szCs w:val="30"/>
          <w:highlight w:val="none"/>
        </w:rPr>
      </w:pPr>
    </w:p>
    <w:p>
      <w:pPr>
        <w:spacing w:beforeLines="0" w:afterLines="0" w:line="560" w:lineRule="exact"/>
        <w:ind w:firstLine="602" w:firstLineChars="200"/>
        <w:rPr>
          <w:rFonts w:hint="default" w:ascii="Times New Roman" w:hAnsi="Times New Roman" w:eastAsia="宋体" w:cs="Times New Roman"/>
          <w:b/>
          <w:bCs/>
          <w:sz w:val="30"/>
          <w:szCs w:val="30"/>
          <w:highlight w:val="none"/>
        </w:rPr>
      </w:pPr>
    </w:p>
    <w:p>
      <w:pPr>
        <w:spacing w:beforeLines="0" w:afterLines="0" w:line="560" w:lineRule="exact"/>
        <w:ind w:firstLine="602" w:firstLineChars="200"/>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z w:val="30"/>
          <w:szCs w:val="30"/>
          <w:highlight w:val="none"/>
        </w:rPr>
        <w:t xml:space="preserve">乙方： </w:t>
      </w:r>
      <w:r>
        <w:rPr>
          <w:rFonts w:hint="eastAsia" w:ascii="Times New Roman" w:hAnsi="Times New Roman" w:cs="Times New Roman"/>
          <w:b/>
          <w:bCs/>
          <w:sz w:val="30"/>
          <w:szCs w:val="30"/>
          <w:highlight w:val="none"/>
          <w:lang w:val="en-US" w:eastAsia="zh-CN"/>
        </w:rPr>
        <w:t xml:space="preserve">               </w:t>
      </w:r>
      <w:r>
        <w:rPr>
          <w:rFonts w:hint="eastAsia" w:ascii="Times New Roman" w:hAnsi="Times New Roman" w:cs="Times New Roman"/>
          <w:b/>
          <w:bCs/>
          <w:sz w:val="30"/>
          <w:szCs w:val="30"/>
          <w:highlight w:val="none"/>
          <w:lang w:eastAsia="zh-CN"/>
        </w:rPr>
        <w:t>（盖章）</w:t>
      </w:r>
      <w:r>
        <w:rPr>
          <w:rFonts w:hint="default" w:ascii="Times New Roman" w:hAnsi="Times New Roman" w:eastAsia="宋体" w:cs="Times New Roman"/>
          <w:b/>
          <w:bCs/>
          <w:sz w:val="30"/>
          <w:szCs w:val="30"/>
          <w:highlight w:val="none"/>
        </w:rPr>
        <w:t xml:space="preserve"> </w:t>
      </w:r>
    </w:p>
    <w:p>
      <w:pPr>
        <w:spacing w:beforeLines="0" w:afterLines="0" w:line="560" w:lineRule="exact"/>
        <w:ind w:firstLine="602" w:firstLineChars="200"/>
        <w:rPr>
          <w:rFonts w:hint="default" w:ascii="Times New Roman" w:hAnsi="Times New Roman" w:eastAsia="宋体" w:cs="Times New Roman"/>
          <w:b/>
          <w:bCs/>
          <w:sz w:val="30"/>
          <w:szCs w:val="30"/>
          <w:highlight w:val="none"/>
        </w:rPr>
      </w:pPr>
    </w:p>
    <w:p>
      <w:pPr>
        <w:spacing w:beforeLines="0" w:afterLines="0" w:line="560" w:lineRule="exact"/>
        <w:ind w:firstLine="602" w:firstLineChars="200"/>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z w:val="30"/>
          <w:szCs w:val="30"/>
          <w:highlight w:val="none"/>
        </w:rPr>
        <w:t xml:space="preserve">法定代表人/授权代表：                  </w:t>
      </w:r>
    </w:p>
    <w:p>
      <w:pPr>
        <w:spacing w:beforeLines="0" w:afterLines="0" w:line="560" w:lineRule="exact"/>
        <w:ind w:firstLine="602" w:firstLineChars="200"/>
        <w:rPr>
          <w:rFonts w:hint="default" w:ascii="Times New Roman" w:hAnsi="Times New Roman" w:eastAsia="宋体" w:cs="Times New Roman"/>
          <w:b/>
          <w:bCs/>
          <w:sz w:val="30"/>
          <w:szCs w:val="30"/>
          <w:highlight w:val="none"/>
          <w:lang w:eastAsia="zh-CN"/>
        </w:rPr>
      </w:pPr>
    </w:p>
    <w:p>
      <w:pPr>
        <w:spacing w:beforeLines="0" w:afterLines="0" w:line="560" w:lineRule="exact"/>
        <w:ind w:firstLine="602" w:firstLineChars="200"/>
        <w:rPr>
          <w:rFonts w:hint="default" w:ascii="Times New Roman" w:hAnsi="Times New Roman" w:eastAsia="宋体" w:cs="Times New Roman"/>
          <w:b/>
          <w:bCs/>
          <w:sz w:val="30"/>
          <w:szCs w:val="30"/>
          <w:highlight w:val="none"/>
          <w:lang w:val="en-US" w:eastAsia="zh-CN"/>
        </w:rPr>
      </w:pPr>
      <w:r>
        <w:rPr>
          <w:rFonts w:hint="default" w:ascii="Times New Roman" w:hAnsi="Times New Roman" w:eastAsia="宋体" w:cs="Times New Roman"/>
          <w:b/>
          <w:bCs/>
          <w:sz w:val="30"/>
          <w:szCs w:val="30"/>
          <w:highlight w:val="none"/>
          <w:lang w:eastAsia="zh-CN"/>
        </w:rPr>
        <w:t>日</w:t>
      </w:r>
      <w:r>
        <w:rPr>
          <w:rFonts w:hint="default" w:ascii="Times New Roman" w:hAnsi="Times New Roman" w:eastAsia="宋体" w:cs="Times New Roman"/>
          <w:b/>
          <w:bCs/>
          <w:sz w:val="30"/>
          <w:szCs w:val="30"/>
          <w:highlight w:val="none"/>
          <w:lang w:val="en-US" w:eastAsia="zh-CN"/>
        </w:rPr>
        <w:t xml:space="preserve">  </w:t>
      </w:r>
      <w:r>
        <w:rPr>
          <w:rFonts w:hint="default" w:ascii="Times New Roman" w:hAnsi="Times New Roman" w:eastAsia="宋体" w:cs="Times New Roman"/>
          <w:b/>
          <w:bCs/>
          <w:sz w:val="30"/>
          <w:szCs w:val="30"/>
          <w:highlight w:val="none"/>
          <w:lang w:eastAsia="zh-CN"/>
        </w:rPr>
        <w:t>期：</w:t>
      </w:r>
      <w:r>
        <w:rPr>
          <w:rFonts w:hint="default" w:ascii="Times New Roman" w:hAnsi="Times New Roman" w:eastAsia="宋体" w:cs="Times New Roman"/>
          <w:b/>
          <w:bCs/>
          <w:sz w:val="30"/>
          <w:szCs w:val="30"/>
          <w:highlight w:val="none"/>
          <w:lang w:val="en-US" w:eastAsia="zh-CN"/>
        </w:rPr>
        <w:t>2023年  月  日</w:t>
      </w:r>
    </w:p>
    <w:p>
      <w:pPr>
        <w:keepNext w:val="0"/>
        <w:keepLines w:val="0"/>
        <w:pageBreakBefore w:val="0"/>
        <w:kinsoku/>
        <w:wordWrap/>
        <w:overflowPunct/>
        <w:topLinePunct w:val="0"/>
        <w:autoSpaceDE/>
        <w:autoSpaceDN/>
        <w:bidi w:val="0"/>
        <w:spacing w:line="560" w:lineRule="exact"/>
        <w:ind w:firstLine="602" w:firstLineChars="200"/>
        <w:textAlignment w:val="auto"/>
        <w:rPr>
          <w:rFonts w:hint="default" w:ascii="Times New Roman" w:hAnsi="Times New Roman" w:eastAsia="宋体" w:cs="Times New Roman"/>
          <w:b/>
          <w:bCs/>
          <w:color w:val="FF0000"/>
          <w:sz w:val="30"/>
          <w:szCs w:val="30"/>
          <w:highlight w:val="none"/>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宋体"/>
        <w:lang w:eastAsia="zh-CN"/>
      </w:rPr>
      <w:drawing>
        <wp:inline distT="0" distB="0" distL="114300" distR="114300">
          <wp:extent cx="2282190" cy="431800"/>
          <wp:effectExtent l="0" t="0" r="3810" b="5715"/>
          <wp:docPr id="2" name="图片 1" descr="商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商贸logo"/>
                  <pic:cNvPicPr>
                    <a:picLocks noChangeAspect="1"/>
                  </pic:cNvPicPr>
                </pic:nvPicPr>
                <pic:blipFill>
                  <a:blip r:embed="rId1"/>
                  <a:stretch>
                    <a:fillRect/>
                  </a:stretch>
                </pic:blipFill>
                <pic:spPr>
                  <a:xfrm>
                    <a:off x="0" y="0"/>
                    <a:ext cx="2282190" cy="431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YjU5NmVkOWIwMGU3Nzg1Y2M3MTA1MzVlZWI0ZjgifQ=="/>
  </w:docVars>
  <w:rsids>
    <w:rsidRoot w:val="00000000"/>
    <w:rsid w:val="002B5A85"/>
    <w:rsid w:val="00F41D20"/>
    <w:rsid w:val="020C66EF"/>
    <w:rsid w:val="021D229B"/>
    <w:rsid w:val="023258A9"/>
    <w:rsid w:val="03514A3D"/>
    <w:rsid w:val="04893C18"/>
    <w:rsid w:val="061C626A"/>
    <w:rsid w:val="098C352E"/>
    <w:rsid w:val="09AD65FB"/>
    <w:rsid w:val="0A256191"/>
    <w:rsid w:val="0A6A629A"/>
    <w:rsid w:val="0B0F2993"/>
    <w:rsid w:val="0B662D39"/>
    <w:rsid w:val="0C0271BD"/>
    <w:rsid w:val="0C630ED5"/>
    <w:rsid w:val="0C6E5232"/>
    <w:rsid w:val="0CAC0AFF"/>
    <w:rsid w:val="0EB9159E"/>
    <w:rsid w:val="106E4B7E"/>
    <w:rsid w:val="12102CE4"/>
    <w:rsid w:val="12290780"/>
    <w:rsid w:val="12453AF7"/>
    <w:rsid w:val="131510B7"/>
    <w:rsid w:val="13420E72"/>
    <w:rsid w:val="14107EB2"/>
    <w:rsid w:val="14516119"/>
    <w:rsid w:val="14FB0F48"/>
    <w:rsid w:val="16013F56"/>
    <w:rsid w:val="161A6585"/>
    <w:rsid w:val="169E2F56"/>
    <w:rsid w:val="170758CD"/>
    <w:rsid w:val="172C12EC"/>
    <w:rsid w:val="175C6535"/>
    <w:rsid w:val="177E15D6"/>
    <w:rsid w:val="18A24E51"/>
    <w:rsid w:val="18AE37F5"/>
    <w:rsid w:val="1A6F5F95"/>
    <w:rsid w:val="1C200EAE"/>
    <w:rsid w:val="1CB61DC4"/>
    <w:rsid w:val="1E58455C"/>
    <w:rsid w:val="20303F12"/>
    <w:rsid w:val="22973515"/>
    <w:rsid w:val="27B3E01B"/>
    <w:rsid w:val="287854E6"/>
    <w:rsid w:val="295D54F0"/>
    <w:rsid w:val="29D4637D"/>
    <w:rsid w:val="2A744B59"/>
    <w:rsid w:val="2B6B3361"/>
    <w:rsid w:val="2D1C0C23"/>
    <w:rsid w:val="2D662732"/>
    <w:rsid w:val="34AA710F"/>
    <w:rsid w:val="34CC2D3E"/>
    <w:rsid w:val="37887BDC"/>
    <w:rsid w:val="388E2153"/>
    <w:rsid w:val="3A304BD0"/>
    <w:rsid w:val="3A482777"/>
    <w:rsid w:val="3A7D2D29"/>
    <w:rsid w:val="3BE61375"/>
    <w:rsid w:val="3CA40897"/>
    <w:rsid w:val="3D5FD805"/>
    <w:rsid w:val="3DFD6502"/>
    <w:rsid w:val="403F5DDD"/>
    <w:rsid w:val="404D1E0B"/>
    <w:rsid w:val="431D634F"/>
    <w:rsid w:val="435637F0"/>
    <w:rsid w:val="45CD27F6"/>
    <w:rsid w:val="47681FDD"/>
    <w:rsid w:val="48231026"/>
    <w:rsid w:val="48295D1A"/>
    <w:rsid w:val="4AB43339"/>
    <w:rsid w:val="4D410CA2"/>
    <w:rsid w:val="4F0C47F7"/>
    <w:rsid w:val="4FA3723E"/>
    <w:rsid w:val="501A1812"/>
    <w:rsid w:val="51A831A6"/>
    <w:rsid w:val="51E32326"/>
    <w:rsid w:val="52B62D88"/>
    <w:rsid w:val="539B79D2"/>
    <w:rsid w:val="55DD79A6"/>
    <w:rsid w:val="59C41DF3"/>
    <w:rsid w:val="5B152C85"/>
    <w:rsid w:val="5CCC52A0"/>
    <w:rsid w:val="5CD90474"/>
    <w:rsid w:val="5CE619EF"/>
    <w:rsid w:val="5E7A7316"/>
    <w:rsid w:val="6156331E"/>
    <w:rsid w:val="661661AC"/>
    <w:rsid w:val="6695239D"/>
    <w:rsid w:val="66AB0FB9"/>
    <w:rsid w:val="67551568"/>
    <w:rsid w:val="68DA5F60"/>
    <w:rsid w:val="68DE5CE4"/>
    <w:rsid w:val="68FA5F33"/>
    <w:rsid w:val="69623539"/>
    <w:rsid w:val="6A3B53C8"/>
    <w:rsid w:val="6A4610AD"/>
    <w:rsid w:val="6BD2277E"/>
    <w:rsid w:val="6C73641C"/>
    <w:rsid w:val="6C7B55EE"/>
    <w:rsid w:val="6CE95143"/>
    <w:rsid w:val="6D814C24"/>
    <w:rsid w:val="6DED1598"/>
    <w:rsid w:val="6E3A50D2"/>
    <w:rsid w:val="6FD461F4"/>
    <w:rsid w:val="712F7847"/>
    <w:rsid w:val="71933BEE"/>
    <w:rsid w:val="723C44F4"/>
    <w:rsid w:val="725F7A11"/>
    <w:rsid w:val="72E371C0"/>
    <w:rsid w:val="739E0F39"/>
    <w:rsid w:val="7409712D"/>
    <w:rsid w:val="74BA691F"/>
    <w:rsid w:val="74EC794E"/>
    <w:rsid w:val="75644ADD"/>
    <w:rsid w:val="75997FF2"/>
    <w:rsid w:val="76FE81FC"/>
    <w:rsid w:val="785E28E5"/>
    <w:rsid w:val="79A36A61"/>
    <w:rsid w:val="7A522878"/>
    <w:rsid w:val="7A832E97"/>
    <w:rsid w:val="7B510503"/>
    <w:rsid w:val="7D6E56BE"/>
    <w:rsid w:val="7D9938D1"/>
    <w:rsid w:val="7DB54EBB"/>
    <w:rsid w:val="7E9A621F"/>
    <w:rsid w:val="7FFB242A"/>
    <w:rsid w:val="7FFDB610"/>
    <w:rsid w:val="7FFE7740"/>
    <w:rsid w:val="9DDC7501"/>
    <w:rsid w:val="B72FA6AD"/>
    <w:rsid w:val="CD072C69"/>
    <w:rsid w:val="CF67D489"/>
    <w:rsid w:val="DBF635B8"/>
    <w:rsid w:val="DF4F2743"/>
    <w:rsid w:val="DFFFB586"/>
    <w:rsid w:val="EFAF9A3F"/>
    <w:rsid w:val="FAFFB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153"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100" w:beforeLines="0" w:beforeAutospacing="0" w:after="100" w:afterLines="0" w:afterAutospacing="0" w:line="240" w:lineRule="auto"/>
      <w:ind w:firstLine="880" w:firstLineChars="200"/>
      <w:outlineLvl w:val="0"/>
    </w:pPr>
    <w:rPr>
      <w:rFonts w:ascii="Calibri" w:hAnsi="Calibri" w:eastAsia="黑体"/>
      <w:kern w:val="44"/>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cs="仿宋_GB2312"/>
      <w:szCs w:val="32"/>
    </w:rPr>
  </w:style>
  <w:style w:type="paragraph" w:styleId="3">
    <w:name w:val="Body Text Indent"/>
    <w:basedOn w:val="1"/>
    <w:qFormat/>
    <w:uiPriority w:val="0"/>
    <w:pPr>
      <w:ind w:left="420" w:leftChars="200"/>
    </w:pPr>
  </w:style>
  <w:style w:type="paragraph" w:styleId="5">
    <w:name w:val="table of authorities"/>
    <w:basedOn w:val="1"/>
    <w:next w:val="1"/>
    <w:qFormat/>
    <w:uiPriority w:val="153"/>
    <w:pPr>
      <w:widowControl/>
      <w:wordWrap/>
      <w:autoSpaceDE/>
      <w:autoSpaceDN/>
      <w:ind w:left="420" w:firstLine="0"/>
    </w:pPr>
  </w:style>
  <w:style w:type="paragraph" w:styleId="6">
    <w:name w:val="Normal Indent"/>
    <w:basedOn w:val="1"/>
    <w:qFormat/>
    <w:uiPriority w:val="0"/>
    <w:pPr>
      <w:ind w:firstLine="200" w:firstLineChars="200"/>
    </w:p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eastAsia="宋体"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正文文本缩进1"/>
    <w:basedOn w:val="1"/>
    <w:qFormat/>
    <w:uiPriority w:val="0"/>
    <w:pPr>
      <w:widowControl w:val="0"/>
      <w:autoSpaceDE w:val="0"/>
      <w:autoSpaceDN w:val="0"/>
      <w:adjustRightInd w:val="0"/>
      <w:spacing w:line="300" w:lineRule="atLeast"/>
      <w:ind w:left="1080" w:hanging="1080"/>
      <w:jc w:val="both"/>
      <w:textAlignment w:val="baseline"/>
    </w:pPr>
    <w:rPr>
      <w:rFonts w:ascii="新宋体" w:hAnsi="新宋体" w:eastAsia="新宋体"/>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May</cp:lastModifiedBy>
  <cp:lastPrinted>2023-11-08T07:24:00Z</cp:lastPrinted>
  <dcterms:modified xsi:type="dcterms:W3CDTF">2023-11-17T08:39:37Z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879F1508A2134AD8807D30ACD237E333_13</vt:lpwstr>
  </property>
</Properties>
</file>