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/>
          <w:sz w:val="36"/>
          <w:szCs w:val="36"/>
        </w:rPr>
        <w:t>贵州交建集团安全总监、工程管理部主任杨胜江一行赴重庆奉建项目调研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92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按照贵州交建集团党委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安排部署，5月9日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-11日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，贵州交建集团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安全总监、工程管理部主任杨胜江、质量安全部副主任刘礼英赴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奉建项目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指导调研，并深入了解奉建项目建设情况、安全形势、存在问题及风险防控措施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杨胜江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一行实地查看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项目建设情况，对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奉建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项目各项工作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推进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给予了肯定，对当前施工过程中存在的问题提出了具体要求。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杨胜江强调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，奉建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要严格落实安全生产主体责任，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抓好后续施工精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10"/>
          <w:sz w:val="28"/>
          <w:szCs w:val="28"/>
          <w:shd w:val="clear" w:fill="FFFFFF"/>
        </w:rPr>
        <w:t>细化、规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范化管理，强化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统筹均衡管理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全力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打造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平安工地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92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随后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杨胜江与奉建项目参建单位管理人员进行了座谈交流，并从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党建引领、体系建设、工程管理、成本管控、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质量控制、安全管理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等方面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进行深入探讨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杨胜江指出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，一是各参建单位要提高认识，统一思想，加大配合力度，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针对汛期极端天气及地质灾害隐患做好预警、预判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；二是要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加强施工组织管理，做好施工统筹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，确保按时间节点完成年度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既定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目标任务；三是要严把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安全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质量关，坚决按照设计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规范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施工，加强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工序转换验收及安全生产条件核查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，进一步夯实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安全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质量基础，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同时总结好的经验和做法进行推广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；四是要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抓好党风廉政建设，认真学习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习近平新时代中国特色社会主义思想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8"/>
          <w:sz w:val="28"/>
          <w:szCs w:val="28"/>
        </w:rPr>
        <w:t>坚持问题导向，及时解决建设过程中遇到的困难和问题，为奉建项目建设营造良好的环境。</w:t>
      </w: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73040" cy="3960495"/>
            <wp:effectExtent l="0" t="0" r="3810" b="1905"/>
            <wp:docPr id="2" name="图片 2" descr="微信图片_2023051220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512202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微信图片_20230512202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122023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3520440"/>
            <wp:effectExtent l="0" t="0" r="4445" b="3810"/>
            <wp:docPr id="1" name="图片 1" descr="微信图片_2023051220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122023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DC067"/>
    <w:multiLevelType w:val="multilevel"/>
    <w:tmpl w:val="133DC067"/>
    <w:lvl w:ilvl="0" w:tentative="0">
      <w:start w:val="1"/>
      <w:numFmt w:val="chineseCounting"/>
      <w:pStyle w:val="11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53E13AAB"/>
    <w:multiLevelType w:val="multilevel"/>
    <w:tmpl w:val="53E13AAB"/>
    <w:lvl w:ilvl="0" w:tentative="0">
      <w:start w:val="1"/>
      <w:numFmt w:val="chineseCounting"/>
      <w:pStyle w:val="10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FB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widowControl w:val="0"/>
      <w:spacing w:beforeLines="0" w:beforeAutospacing="0" w:afterLines="0" w:afterAutospacing="0" w:line="560" w:lineRule="exact"/>
      <w:jc w:val="left"/>
      <w:outlineLvl w:val="0"/>
    </w:pPr>
    <w:rPr>
      <w:rFonts w:ascii="宋体" w:hAnsi="宋体" w:eastAsia="黑体" w:cs="宋体"/>
      <w:bCs/>
      <w:kern w:val="36"/>
      <w:sz w:val="32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大标题"/>
    <w:basedOn w:val="4"/>
    <w:next w:val="1"/>
    <w:qFormat/>
    <w:uiPriority w:val="0"/>
    <w:pPr>
      <w:numPr>
        <w:ilvl w:val="0"/>
        <w:numId w:val="2"/>
      </w:numPr>
    </w:pPr>
    <w:rPr>
      <w:rFonts w:eastAsia="方正小标宋_GBK" w:asciiTheme="minorAscii" w:hAnsiTheme="minorAscii"/>
      <w:sz w:val="36"/>
    </w:rPr>
  </w:style>
  <w:style w:type="paragraph" w:customStyle="1" w:styleId="11">
    <w:name w:val="小标题2"/>
    <w:basedOn w:val="10"/>
    <w:qFormat/>
    <w:uiPriority w:val="0"/>
    <w:pPr>
      <w:numPr>
        <w:numId w:val="1"/>
      </w:numPr>
      <w:spacing w:before="100" w:after="100"/>
      <w:jc w:val="center"/>
    </w:pPr>
    <w:rPr>
      <w:sz w:val="32"/>
    </w:rPr>
  </w:style>
  <w:style w:type="character" w:customStyle="1" w:styleId="12">
    <w:name w:val="标题 1 Char"/>
    <w:basedOn w:val="9"/>
    <w:link w:val="4"/>
    <w:qFormat/>
    <w:uiPriority w:val="0"/>
    <w:rPr>
      <w:rFonts w:ascii="宋体" w:hAnsi="宋体" w:eastAsia="黑体" w:cs="宋体"/>
      <w:b/>
      <w:bCs/>
      <w:kern w:val="36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532</Characters>
  <Lines>0</Lines>
  <Paragraphs>0</Paragraphs>
  <TotalTime>6</TotalTime>
  <ScaleCrop>false</ScaleCrop>
  <LinksUpToDate>false</LinksUpToDate>
  <CharactersWithSpaces>532</CharactersWithSpaces>
  <Application>WPS Office_5.1.0.7655_F1E327BC-269C-435d-A152-05C5408002CA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2020-11-09T18:30:00Z</dcterms:created>
  <dc:creator>Administrator</dc:creator>
  <cp:lastModifiedBy>邓力丹</cp:lastModifiedBy>
  <dcterms:modified xsi:type="dcterms:W3CDTF">2023-05-13T08:28:09Z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42B920E82FB974B299D95E648CC34613</vt:lpwstr>
  </property>
</Properties>
</file>